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D8F8B" w14:textId="77777777" w:rsidR="00D43F9F" w:rsidRPr="006122C5" w:rsidRDefault="00D43F9F" w:rsidP="00D43F9F">
      <w:pPr>
        <w:pStyle w:val="normal0"/>
        <w:spacing w:line="240" w:lineRule="auto"/>
        <w:rPr>
          <w:bCs/>
          <w:color w:val="222222"/>
          <w:sz w:val="20"/>
          <w:szCs w:val="20"/>
        </w:rPr>
      </w:pPr>
      <w:r w:rsidRPr="006122C5">
        <w:rPr>
          <w:bCs/>
          <w:color w:val="222222"/>
          <w:sz w:val="20"/>
          <w:szCs w:val="20"/>
        </w:rPr>
        <w:t>2015 GSA Annual Meeting in Baltimore, Maryland, USA (1-4 November 2015)</w:t>
      </w:r>
    </w:p>
    <w:p w14:paraId="1FD87820" w14:textId="77777777" w:rsidR="00D43F9F" w:rsidRDefault="00D43F9F" w:rsidP="00D43F9F">
      <w:pPr>
        <w:pStyle w:val="normal0"/>
        <w:spacing w:line="240" w:lineRule="auto"/>
        <w:rPr>
          <w:color w:val="222222"/>
          <w:sz w:val="20"/>
          <w:szCs w:val="20"/>
        </w:rPr>
      </w:pPr>
    </w:p>
    <w:p w14:paraId="4E85390B" w14:textId="77777777" w:rsidR="00D43F9F" w:rsidRPr="006122C5" w:rsidRDefault="00D43F9F" w:rsidP="00D43F9F">
      <w:pPr>
        <w:pStyle w:val="normal0"/>
        <w:spacing w:line="240" w:lineRule="auto"/>
        <w:jc w:val="center"/>
        <w:rPr>
          <w:b/>
          <w:color w:val="222222"/>
          <w:sz w:val="28"/>
          <w:szCs w:val="28"/>
        </w:rPr>
      </w:pPr>
      <w:r w:rsidRPr="006122C5">
        <w:rPr>
          <w:b/>
          <w:color w:val="222222"/>
          <w:sz w:val="28"/>
          <w:szCs w:val="28"/>
        </w:rPr>
        <w:t>Fungi-induced Chemical Weathering of Asbestiform Chrysotile</w:t>
      </w:r>
    </w:p>
    <w:p w14:paraId="67EA3788" w14:textId="77777777" w:rsidR="00D43F9F" w:rsidRDefault="00D43F9F" w:rsidP="00D43F9F">
      <w:pPr>
        <w:pStyle w:val="normal0"/>
        <w:spacing w:line="240" w:lineRule="auto"/>
        <w:rPr>
          <w:color w:val="222222"/>
          <w:sz w:val="20"/>
          <w:szCs w:val="20"/>
        </w:rPr>
      </w:pPr>
    </w:p>
    <w:p w14:paraId="1F6142C3" w14:textId="77777777" w:rsidR="00D43F9F" w:rsidRPr="006122C5" w:rsidRDefault="00D43F9F" w:rsidP="00D43F9F">
      <w:pPr>
        <w:pStyle w:val="normal0"/>
        <w:spacing w:line="240" w:lineRule="auto"/>
        <w:rPr>
          <w:color w:val="222222"/>
          <w:sz w:val="20"/>
          <w:szCs w:val="20"/>
        </w:rPr>
      </w:pPr>
      <w:r w:rsidRPr="006122C5">
        <w:rPr>
          <w:color w:val="222222"/>
          <w:sz w:val="20"/>
          <w:szCs w:val="20"/>
        </w:rPr>
        <w:t xml:space="preserve">Authors: Alexandré Fowler (NMNH), Cara </w:t>
      </w:r>
      <w:proofErr w:type="spellStart"/>
      <w:r w:rsidRPr="006122C5">
        <w:rPr>
          <w:color w:val="222222"/>
          <w:sz w:val="20"/>
          <w:szCs w:val="20"/>
        </w:rPr>
        <w:t>Santelli</w:t>
      </w:r>
      <w:proofErr w:type="spellEnd"/>
      <w:r w:rsidRPr="006122C5">
        <w:rPr>
          <w:color w:val="222222"/>
          <w:sz w:val="20"/>
          <w:szCs w:val="20"/>
        </w:rPr>
        <w:t xml:space="preserve"> (NMNH), Henry </w:t>
      </w:r>
      <w:proofErr w:type="spellStart"/>
      <w:r w:rsidRPr="006122C5">
        <w:rPr>
          <w:color w:val="222222"/>
          <w:sz w:val="20"/>
          <w:szCs w:val="20"/>
        </w:rPr>
        <w:t>Teng</w:t>
      </w:r>
      <w:proofErr w:type="spellEnd"/>
      <w:r w:rsidRPr="006122C5">
        <w:rPr>
          <w:color w:val="222222"/>
          <w:sz w:val="20"/>
          <w:szCs w:val="20"/>
        </w:rPr>
        <w:t xml:space="preserve"> (George Washington University)</w:t>
      </w:r>
    </w:p>
    <w:p w14:paraId="714AEAF5" w14:textId="77777777" w:rsidR="00D43F9F" w:rsidRPr="006122C5" w:rsidRDefault="00D43F9F" w:rsidP="00D43F9F">
      <w:pPr>
        <w:pStyle w:val="normal0"/>
        <w:spacing w:line="240" w:lineRule="auto"/>
        <w:rPr>
          <w:color w:val="222222"/>
          <w:sz w:val="20"/>
          <w:szCs w:val="20"/>
        </w:rPr>
      </w:pPr>
    </w:p>
    <w:p w14:paraId="6224BB14" w14:textId="77777777" w:rsidR="00D43F9F" w:rsidRPr="006122C5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  <w:r w:rsidRPr="006122C5">
        <w:rPr>
          <w:i/>
          <w:color w:val="222222"/>
          <w:sz w:val="20"/>
          <w:szCs w:val="20"/>
        </w:rPr>
        <w:t>Session No. 55</w:t>
      </w:r>
    </w:p>
    <w:p w14:paraId="3629D4B2" w14:textId="77777777" w:rsidR="00D43F9F" w:rsidRPr="006122C5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</w:p>
    <w:p w14:paraId="7DD16FC0" w14:textId="77777777" w:rsidR="00D43F9F" w:rsidRPr="006122C5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  <w:r w:rsidRPr="006122C5">
        <w:rPr>
          <w:i/>
          <w:color w:val="222222"/>
          <w:sz w:val="20"/>
          <w:szCs w:val="20"/>
        </w:rPr>
        <w:t xml:space="preserve">T48. </w:t>
      </w:r>
      <w:proofErr w:type="spellStart"/>
      <w:r w:rsidRPr="006122C5">
        <w:rPr>
          <w:i/>
          <w:color w:val="222222"/>
          <w:sz w:val="20"/>
          <w:szCs w:val="20"/>
        </w:rPr>
        <w:t>Geomicrobiology</w:t>
      </w:r>
      <w:proofErr w:type="spellEnd"/>
      <w:r w:rsidRPr="006122C5">
        <w:rPr>
          <w:i/>
          <w:color w:val="222222"/>
          <w:sz w:val="20"/>
          <w:szCs w:val="20"/>
        </w:rPr>
        <w:t>: Microbes as a Geologic Force on Modern and Ancient Earth</w:t>
      </w:r>
    </w:p>
    <w:p w14:paraId="66B916B4" w14:textId="77777777" w:rsidR="00D43F9F" w:rsidRPr="006122C5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  <w:r w:rsidRPr="006122C5">
        <w:rPr>
          <w:i/>
          <w:color w:val="222222"/>
          <w:sz w:val="20"/>
          <w:szCs w:val="20"/>
        </w:rPr>
        <w:t>Sunday, 1 November 2015: 1:30 PM-5:30 PM</w:t>
      </w:r>
    </w:p>
    <w:p w14:paraId="65A8DE44" w14:textId="77777777" w:rsidR="00D43F9F" w:rsidRPr="006122C5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  <w:r w:rsidRPr="006122C5">
        <w:rPr>
          <w:i/>
          <w:color w:val="222222"/>
          <w:sz w:val="20"/>
          <w:szCs w:val="20"/>
        </w:rPr>
        <w:t>Room 338 (Baltimore Convention Center)</w:t>
      </w:r>
    </w:p>
    <w:p w14:paraId="1A63BF9B" w14:textId="77777777" w:rsidR="00D43F9F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  <w:r w:rsidRPr="006122C5">
        <w:rPr>
          <w:i/>
          <w:color w:val="222222"/>
          <w:sz w:val="20"/>
          <w:szCs w:val="20"/>
        </w:rPr>
        <w:t>Geological Society of America Abstracts with Programs. Vol. 47, No. 7, p.0</w:t>
      </w:r>
    </w:p>
    <w:p w14:paraId="7FBA5C2B" w14:textId="77777777" w:rsidR="00D43F9F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</w:p>
    <w:p w14:paraId="2B6EED09" w14:textId="77777777" w:rsidR="00D43F9F" w:rsidRPr="006122C5" w:rsidRDefault="00D43F9F" w:rsidP="00D43F9F">
      <w:pPr>
        <w:pStyle w:val="normal0"/>
        <w:spacing w:line="240" w:lineRule="auto"/>
        <w:rPr>
          <w:i/>
          <w:color w:val="222222"/>
          <w:sz w:val="20"/>
          <w:szCs w:val="20"/>
        </w:rPr>
      </w:pPr>
      <w:r w:rsidRPr="00CF12CB">
        <w:rPr>
          <w:i/>
          <w:color w:val="222222"/>
          <w:sz w:val="20"/>
          <w:szCs w:val="20"/>
        </w:rPr>
        <w:t>https://gsa.confex.com/gsa/2015AM/webprogram/Paper269382.html</w:t>
      </w:r>
    </w:p>
    <w:p w14:paraId="59883F38" w14:textId="77777777" w:rsidR="00D43F9F" w:rsidRDefault="00D43F9F" w:rsidP="00D43F9F">
      <w:pPr>
        <w:pStyle w:val="normal0"/>
        <w:spacing w:line="240" w:lineRule="auto"/>
        <w:rPr>
          <w:color w:val="222222"/>
          <w:sz w:val="20"/>
          <w:szCs w:val="20"/>
          <w:highlight w:val="white"/>
        </w:rPr>
      </w:pPr>
    </w:p>
    <w:p w14:paraId="5AEE3616" w14:textId="77777777" w:rsidR="00D43F9F" w:rsidRDefault="00D43F9F" w:rsidP="00D43F9F">
      <w:pPr>
        <w:pStyle w:val="normal0"/>
        <w:rPr>
          <w:color w:val="222222"/>
          <w:sz w:val="20"/>
          <w:szCs w:val="20"/>
          <w:highlight w:val="white"/>
        </w:rPr>
      </w:pPr>
    </w:p>
    <w:p w14:paraId="7F9DD5A9" w14:textId="28AAB9A6" w:rsidR="00D43F9F" w:rsidRPr="00CF12CB" w:rsidRDefault="00D43F9F" w:rsidP="00D43F9F">
      <w:pPr>
        <w:pStyle w:val="normal0"/>
        <w:rPr>
          <w:color w:val="222222"/>
          <w:highlight w:val="white"/>
        </w:rPr>
      </w:pPr>
      <w:r w:rsidRPr="00CF12CB">
        <w:rPr>
          <w:color w:val="222222"/>
          <w:highlight w:val="white"/>
        </w:rPr>
        <w:t>Fungal bioleaching has been shown to be an important mechanism for chemical weathering of minerals, particularly in soils. Chrysotile, an asbestiform mineral used for industrial purposes, is common in serpentine-bearing rock formations and soils. Weathering of chrysotile can potentially promote CO</w:t>
      </w:r>
      <w:r w:rsidRPr="00CF12CB">
        <w:rPr>
          <w:color w:val="222222"/>
          <w:highlight w:val="white"/>
          <w:vertAlign w:val="subscript"/>
        </w:rPr>
        <w:t>2</w:t>
      </w:r>
      <w:r w:rsidRPr="00CF12CB">
        <w:rPr>
          <w:color w:val="222222"/>
          <w:highlight w:val="white"/>
        </w:rPr>
        <w:t xml:space="preserve"> sequestration via mineral carbonation. In contrast, this process can also result in the release of asbestiform fibers which represent a major respiratory hazard. One proposed asbestos remediation method is bioleaching by fungi that break down asbestiform serpentine minerals in the process of extracting iron as a micronutrient. Currently, however, the mechanisms, mineral alteration products, and geochemical impacts</w:t>
      </w:r>
      <w:r>
        <w:rPr>
          <w:color w:val="222222"/>
          <w:highlight w:val="white"/>
        </w:rPr>
        <w:t xml:space="preserve"> </w:t>
      </w:r>
      <w:r w:rsidRPr="00CF12CB">
        <w:rPr>
          <w:color w:val="222222"/>
          <w:highlight w:val="white"/>
        </w:rPr>
        <w:t xml:space="preserve">of fungi-induced weathering of chrysotile remains unclear. This study uses batch culture experiments to (1) determine if </w:t>
      </w:r>
      <w:r w:rsidRPr="00CF12CB">
        <w:rPr>
          <w:i/>
          <w:color w:val="222222"/>
          <w:highlight w:val="white"/>
        </w:rPr>
        <w:t>Talaromyces sp.</w:t>
      </w:r>
      <w:r w:rsidRPr="00CF12CB">
        <w:rPr>
          <w:color w:val="222222"/>
          <w:highlight w:val="white"/>
        </w:rPr>
        <w:t>, a fungal strain isolated from serpentine soils in China (Li, Z., et al., 2015),</w:t>
      </w:r>
      <w:r w:rsidRPr="00CF12CB">
        <w:rPr>
          <w:i/>
          <w:color w:val="222222"/>
          <w:highlight w:val="white"/>
        </w:rPr>
        <w:t xml:space="preserve"> </w:t>
      </w:r>
      <w:r w:rsidRPr="00CF12CB">
        <w:rPr>
          <w:color w:val="222222"/>
          <w:highlight w:val="white"/>
        </w:rPr>
        <w:t xml:space="preserve">is capable of breaking down the structure of chrysotile </w:t>
      </w:r>
      <w:r w:rsidRPr="00CF12CB">
        <w:rPr>
          <w:i/>
          <w:color w:val="222222"/>
          <w:highlight w:val="white"/>
        </w:rPr>
        <w:t>in vitro</w:t>
      </w:r>
      <w:r w:rsidRPr="00CF12CB">
        <w:rPr>
          <w:color w:val="222222"/>
          <w:highlight w:val="white"/>
        </w:rPr>
        <w:t xml:space="preserve">, (2) compare the bioleaching effect of </w:t>
      </w:r>
      <w:r w:rsidRPr="00CF12CB">
        <w:rPr>
          <w:i/>
          <w:color w:val="222222"/>
          <w:highlight w:val="white"/>
        </w:rPr>
        <w:t xml:space="preserve">Talaromyces sp. </w:t>
      </w:r>
      <w:r w:rsidRPr="00CF12CB">
        <w:rPr>
          <w:color w:val="222222"/>
          <w:highlight w:val="white"/>
        </w:rPr>
        <w:t xml:space="preserve">on chrysotile when bioavailable iron is present or absent in the culture medium, (3) compare the effect of pH on the </w:t>
      </w:r>
      <w:r w:rsidRPr="00CF12CB">
        <w:rPr>
          <w:i/>
          <w:color w:val="222222"/>
          <w:highlight w:val="white"/>
        </w:rPr>
        <w:t xml:space="preserve">in vitro </w:t>
      </w:r>
      <w:r w:rsidRPr="00CF12CB">
        <w:rPr>
          <w:color w:val="222222"/>
          <w:highlight w:val="white"/>
        </w:rPr>
        <w:t xml:space="preserve">dissolution of chrysotile under biological and abiotic conditions. </w:t>
      </w:r>
    </w:p>
    <w:p w14:paraId="651AB545" w14:textId="77777777" w:rsidR="00D43F9F" w:rsidRPr="00CF12CB" w:rsidRDefault="00D43F9F" w:rsidP="00D43F9F">
      <w:pPr>
        <w:pStyle w:val="normal0"/>
        <w:rPr>
          <w:color w:val="222222"/>
          <w:highlight w:val="white"/>
        </w:rPr>
      </w:pPr>
    </w:p>
    <w:p w14:paraId="4CA90217" w14:textId="0D03DE28" w:rsidR="00D43F9F" w:rsidRPr="00CF12CB" w:rsidRDefault="00D43F9F" w:rsidP="00D43F9F">
      <w:pPr>
        <w:pStyle w:val="normal0"/>
        <w:rPr>
          <w:color w:val="222222"/>
          <w:highlight w:val="white"/>
        </w:rPr>
      </w:pPr>
      <w:r w:rsidRPr="00CF12CB">
        <w:rPr>
          <w:color w:val="222222"/>
          <w:highlight w:val="white"/>
        </w:rPr>
        <w:t xml:space="preserve">Over the course of 18 days, </w:t>
      </w:r>
      <w:r w:rsidRPr="00CF12CB">
        <w:rPr>
          <w:i/>
          <w:color w:val="222222"/>
          <w:highlight w:val="white"/>
        </w:rPr>
        <w:t xml:space="preserve">Talaromyces </w:t>
      </w:r>
      <w:r w:rsidRPr="00CF12CB">
        <w:rPr>
          <w:color w:val="222222"/>
          <w:highlight w:val="white"/>
        </w:rPr>
        <w:t xml:space="preserve">sp. was grown in the presence of asbestiform chrysotile (NMNH #91261) in </w:t>
      </w:r>
      <w:proofErr w:type="spellStart"/>
      <w:r w:rsidRPr="00CF12CB">
        <w:rPr>
          <w:color w:val="222222"/>
          <w:highlight w:val="white"/>
        </w:rPr>
        <w:t>Czapek</w:t>
      </w:r>
      <w:proofErr w:type="spellEnd"/>
      <w:r w:rsidRPr="00CF12CB">
        <w:rPr>
          <w:color w:val="222222"/>
          <w:highlight w:val="white"/>
        </w:rPr>
        <w:t xml:space="preserve"> media containing MES buffer (pH 5.5), half with and half without FeSO</w:t>
      </w:r>
      <w:r w:rsidRPr="00CF12CB">
        <w:rPr>
          <w:color w:val="222222"/>
          <w:highlight w:val="white"/>
          <w:vertAlign w:val="subscript"/>
        </w:rPr>
        <w:t>4</w:t>
      </w:r>
      <w:r w:rsidRPr="00CF12CB">
        <w:rPr>
          <w:color w:val="222222"/>
          <w:highlight w:val="white"/>
        </w:rPr>
        <w:t xml:space="preserve">. Because the pH dropped to ~4.5 during fungal growth, an abiotic experiment was performed to mimic the change in solution pH with time by adding 2M </w:t>
      </w:r>
      <w:proofErr w:type="spellStart"/>
      <w:r w:rsidRPr="00CF12CB">
        <w:rPr>
          <w:color w:val="222222"/>
          <w:highlight w:val="white"/>
        </w:rPr>
        <w:t>HCl</w:t>
      </w:r>
      <w:proofErr w:type="spellEnd"/>
      <w:r w:rsidRPr="00CF12CB">
        <w:rPr>
          <w:color w:val="222222"/>
          <w:highlight w:val="white"/>
        </w:rPr>
        <w:t>. Samples were measured for magnesium and silicon concentrations and pH, and growth in culture flasks was visually tracked and photographed. Regardless of the supply of bioavailable iron</w:t>
      </w:r>
      <w:r>
        <w:rPr>
          <w:color w:val="222222"/>
          <w:highlight w:val="white"/>
        </w:rPr>
        <w:t xml:space="preserve">, chemical weathering rates of </w:t>
      </w:r>
      <w:bookmarkStart w:id="0" w:name="_GoBack"/>
      <w:bookmarkEnd w:id="0"/>
      <w:r>
        <w:rPr>
          <w:color w:val="222222"/>
          <w:highlight w:val="white"/>
        </w:rPr>
        <w:t>c</w:t>
      </w:r>
      <w:r w:rsidRPr="00CF12CB">
        <w:rPr>
          <w:color w:val="222222"/>
          <w:highlight w:val="white"/>
        </w:rPr>
        <w:t xml:space="preserve">hrysotile were nearly identical whether dissolution was biologically or </w:t>
      </w:r>
      <w:proofErr w:type="spellStart"/>
      <w:r w:rsidRPr="00CF12CB">
        <w:rPr>
          <w:color w:val="222222"/>
          <w:highlight w:val="white"/>
        </w:rPr>
        <w:t>abiotically</w:t>
      </w:r>
      <w:proofErr w:type="spellEnd"/>
      <w:r w:rsidRPr="00CF12CB">
        <w:rPr>
          <w:color w:val="222222"/>
          <w:highlight w:val="white"/>
        </w:rPr>
        <w:t xml:space="preserve"> driven. This indicates that dissolution is promoted by acidity, rather than direct biological mechanisms, and that </w:t>
      </w:r>
      <w:r w:rsidRPr="00CF12CB">
        <w:rPr>
          <w:i/>
          <w:color w:val="222222"/>
          <w:highlight w:val="white"/>
        </w:rPr>
        <w:t xml:space="preserve">Talaromyces </w:t>
      </w:r>
      <w:r w:rsidRPr="00CF12CB">
        <w:rPr>
          <w:color w:val="222222"/>
          <w:highlight w:val="white"/>
        </w:rPr>
        <w:t>sp</w:t>
      </w:r>
      <w:r w:rsidRPr="00CF12CB">
        <w:rPr>
          <w:i/>
          <w:color w:val="222222"/>
          <w:highlight w:val="white"/>
        </w:rPr>
        <w:t xml:space="preserve">. </w:t>
      </w:r>
      <w:r w:rsidRPr="00CF12CB">
        <w:rPr>
          <w:color w:val="222222"/>
          <w:highlight w:val="white"/>
        </w:rPr>
        <w:t xml:space="preserve">was responsible for chrysotile weathering only through the production of organic acids. Furthermore, XRD and SEM analysis of chrysotile fibers showed no structural changes, indicating that </w:t>
      </w:r>
      <w:r w:rsidRPr="00CF12CB">
        <w:rPr>
          <w:i/>
          <w:color w:val="222222"/>
          <w:highlight w:val="white"/>
        </w:rPr>
        <w:t>Talaromyces sp.</w:t>
      </w:r>
      <w:r w:rsidRPr="00CF12CB">
        <w:rPr>
          <w:color w:val="222222"/>
          <w:highlight w:val="white"/>
        </w:rPr>
        <w:t xml:space="preserve"> may not have any direct potential applications for bioremediation of chrysotile asbestos.</w:t>
      </w:r>
    </w:p>
    <w:p w14:paraId="2368D108" w14:textId="77777777" w:rsidR="00D43F9F" w:rsidRDefault="00D43F9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1620"/>
        <w:gridCol w:w="900"/>
        <w:gridCol w:w="11088"/>
      </w:tblGrid>
      <w:tr w:rsidR="0051632B" w:rsidRPr="00822532" w14:paraId="537AC63E" w14:textId="77777777" w:rsidTr="0051632B">
        <w:tc>
          <w:tcPr>
            <w:tcW w:w="1008" w:type="dxa"/>
            <w:vAlign w:val="center"/>
          </w:tcPr>
          <w:p w14:paraId="11B59902" w14:textId="2E7396B1" w:rsidR="00F12A8D" w:rsidRPr="00822532" w:rsidRDefault="00F12A8D" w:rsidP="00F12A8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2532">
              <w:rPr>
                <w:rFonts w:cs="Arial"/>
                <w:b/>
                <w:sz w:val="24"/>
                <w:szCs w:val="24"/>
              </w:rPr>
              <w:lastRenderedPageBreak/>
              <w:t>Slide #</w:t>
            </w:r>
          </w:p>
        </w:tc>
        <w:tc>
          <w:tcPr>
            <w:tcW w:w="1620" w:type="dxa"/>
            <w:vAlign w:val="center"/>
          </w:tcPr>
          <w:p w14:paraId="7EBB9580" w14:textId="77777777" w:rsidR="00F12A8D" w:rsidRPr="00822532" w:rsidRDefault="00F12A8D" w:rsidP="00F12A8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2532">
              <w:rPr>
                <w:rFonts w:cs="Arial"/>
                <w:b/>
                <w:sz w:val="24"/>
                <w:szCs w:val="24"/>
              </w:rPr>
              <w:t>Slide Title</w:t>
            </w:r>
          </w:p>
        </w:tc>
        <w:tc>
          <w:tcPr>
            <w:tcW w:w="900" w:type="dxa"/>
          </w:tcPr>
          <w:p w14:paraId="7D633D0B" w14:textId="615A3BBF" w:rsidR="00F12A8D" w:rsidRPr="00822532" w:rsidRDefault="0051632B" w:rsidP="0079716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6329BE6A" w14:textId="77777777" w:rsidR="00F12A8D" w:rsidRPr="00822532" w:rsidRDefault="00F12A8D" w:rsidP="0079716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2532">
              <w:rPr>
                <w:rFonts w:cs="Arial"/>
                <w:b/>
                <w:sz w:val="24"/>
                <w:szCs w:val="24"/>
              </w:rPr>
              <w:t>Script</w:t>
            </w:r>
          </w:p>
        </w:tc>
      </w:tr>
      <w:tr w:rsidR="0051632B" w:rsidRPr="00822532" w14:paraId="32FED489" w14:textId="77777777" w:rsidTr="0051632B">
        <w:tc>
          <w:tcPr>
            <w:tcW w:w="1008" w:type="dxa"/>
            <w:shd w:val="clear" w:color="auto" w:fill="FFE8E8"/>
            <w:vAlign w:val="center"/>
          </w:tcPr>
          <w:p w14:paraId="28141B48" w14:textId="0221B798" w:rsidR="00F12A8D" w:rsidRPr="00822532" w:rsidRDefault="009C2028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675C12" w14:textId="77777777" w:rsidR="00F12A8D" w:rsidRPr="00822532" w:rsidRDefault="00F12A8D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900" w:type="dxa"/>
            <w:shd w:val="clear" w:color="auto" w:fill="auto"/>
          </w:tcPr>
          <w:p w14:paraId="6643D9E1" w14:textId="77777777" w:rsidR="00F12A8D" w:rsidRPr="00822532" w:rsidRDefault="00F12A8D" w:rsidP="0079716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  <w:shd w:val="clear" w:color="auto" w:fill="auto"/>
          </w:tcPr>
          <w:p w14:paraId="540A878B" w14:textId="06D1E74E" w:rsidR="00A264DB" w:rsidRPr="00822532" w:rsidRDefault="00351063" w:rsidP="006D0F0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Fungi-Induced Chemical Weathering of Asbestiform Chrysotile</w:t>
            </w:r>
          </w:p>
        </w:tc>
      </w:tr>
    </w:tbl>
    <w:p w14:paraId="4FA6B96C" w14:textId="77777777" w:rsidR="00FF613B" w:rsidRPr="0051632B" w:rsidRDefault="00FF613B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51632B" w:rsidRPr="00822532" w14:paraId="1ABD90AA" w14:textId="77777777" w:rsidTr="0051632B">
        <w:tc>
          <w:tcPr>
            <w:tcW w:w="1009" w:type="dxa"/>
            <w:vMerge w:val="restart"/>
            <w:shd w:val="clear" w:color="auto" w:fill="DAEEF3" w:themeFill="accent5" w:themeFillTint="33"/>
            <w:vAlign w:val="center"/>
          </w:tcPr>
          <w:p w14:paraId="752C5AF7" w14:textId="54478483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41AAB5B5" w14:textId="77777777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Chrysotile</w:t>
            </w:r>
          </w:p>
        </w:tc>
        <w:tc>
          <w:tcPr>
            <w:tcW w:w="900" w:type="dxa"/>
            <w:shd w:val="clear" w:color="auto" w:fill="auto"/>
          </w:tcPr>
          <w:p w14:paraId="4D09C3E2" w14:textId="77777777" w:rsidR="007666C2" w:rsidRPr="00822532" w:rsidRDefault="007666C2" w:rsidP="0079716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  <w:shd w:val="clear" w:color="auto" w:fill="auto"/>
          </w:tcPr>
          <w:p w14:paraId="6A9F90DB" w14:textId="3F327114" w:rsidR="00B367C4" w:rsidRPr="00351063" w:rsidRDefault="007666C2" w:rsidP="00351063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Pictured here is a </w:t>
            </w:r>
            <w:r>
              <w:rPr>
                <w:rFonts w:cs="Arial"/>
                <w:sz w:val="24"/>
                <w:szCs w:val="24"/>
              </w:rPr>
              <w:t>rock</w:t>
            </w:r>
            <w:r w:rsidRPr="00822532">
              <w:rPr>
                <w:rFonts w:cs="Arial"/>
                <w:sz w:val="24"/>
                <w:szCs w:val="24"/>
              </w:rPr>
              <w:t xml:space="preserve"> sample from the Smithsonian </w:t>
            </w:r>
            <w:r>
              <w:rPr>
                <w:rFonts w:cs="Arial"/>
                <w:sz w:val="24"/>
                <w:szCs w:val="24"/>
              </w:rPr>
              <w:t>collection, containing a vein of chrysotile.</w:t>
            </w:r>
          </w:p>
          <w:p w14:paraId="1DD58241" w14:textId="3FA5DE02" w:rsidR="00B367C4" w:rsidRPr="00351063" w:rsidRDefault="007666C2" w:rsidP="00351063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Next to the rock sample is a container of chrysotile</w:t>
            </w:r>
            <w:r w:rsidRPr="00BA03C5">
              <w:rPr>
                <w:rFonts w:cs="Arial"/>
                <w:sz w:val="24"/>
                <w:szCs w:val="24"/>
              </w:rPr>
              <w:t xml:space="preserve"> fibers </w:t>
            </w:r>
            <w:r>
              <w:rPr>
                <w:rFonts w:cs="Arial"/>
                <w:sz w:val="24"/>
                <w:szCs w:val="24"/>
              </w:rPr>
              <w:t xml:space="preserve">which </w:t>
            </w:r>
            <w:r w:rsidRPr="00BA03C5">
              <w:rPr>
                <w:rFonts w:cs="Arial"/>
                <w:sz w:val="24"/>
                <w:szCs w:val="24"/>
              </w:rPr>
              <w:t>were picked out of the vein to obtain a pure sample for this study.</w:t>
            </w:r>
          </w:p>
          <w:p w14:paraId="3A4CA03C" w14:textId="7C3B4E74" w:rsidR="00B367C4" w:rsidRPr="00351063" w:rsidRDefault="007666C2" w:rsidP="00351063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Chrysotile is an asbestiform serpentine mineral, which occurs as a sheet silicate that rolls up into fibers.</w:t>
            </w:r>
          </w:p>
          <w:p w14:paraId="63E52580" w14:textId="498A32C0" w:rsidR="00B367C4" w:rsidRPr="00351063" w:rsidRDefault="007666C2" w:rsidP="00351063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Chrysotile is common in serpentine-bearing rock formations and soils, and is the most abundant form of asbestos.</w:t>
            </w:r>
          </w:p>
          <w:p w14:paraId="5CD46374" w14:textId="1406683F" w:rsidR="00B367C4" w:rsidRPr="00351063" w:rsidRDefault="007666C2" w:rsidP="00351063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Chrysotile asbestos </w:t>
            </w:r>
            <w:r>
              <w:rPr>
                <w:rFonts w:cs="Arial"/>
                <w:sz w:val="24"/>
                <w:szCs w:val="24"/>
              </w:rPr>
              <w:t>has been</w:t>
            </w:r>
            <w:r w:rsidRPr="00822532">
              <w:rPr>
                <w:rFonts w:cs="Arial"/>
                <w:sz w:val="24"/>
                <w:szCs w:val="24"/>
              </w:rPr>
              <w:t xml:space="preserve"> used</w:t>
            </w:r>
            <w:r>
              <w:rPr>
                <w:rFonts w:cs="Arial"/>
                <w:sz w:val="24"/>
                <w:szCs w:val="24"/>
              </w:rPr>
              <w:t xml:space="preserve"> for industrial purposes, but</w:t>
            </w:r>
            <w:r w:rsidRPr="00822532">
              <w:rPr>
                <w:rFonts w:cs="Arial"/>
                <w:sz w:val="24"/>
                <w:szCs w:val="24"/>
              </w:rPr>
              <w:t xml:space="preserve"> is a respiratory hazard and carcinogen</w:t>
            </w:r>
            <w:r>
              <w:rPr>
                <w:rFonts w:cs="Arial"/>
                <w:sz w:val="24"/>
                <w:szCs w:val="24"/>
              </w:rPr>
              <w:t>, so its use is now very limited</w:t>
            </w:r>
            <w:r w:rsidRPr="00822532">
              <w:rPr>
                <w:rFonts w:cs="Arial"/>
                <w:sz w:val="24"/>
                <w:szCs w:val="24"/>
              </w:rPr>
              <w:t>.</w:t>
            </w:r>
          </w:p>
          <w:p w14:paraId="0AAC9ADC" w14:textId="62E4A760" w:rsidR="007666C2" w:rsidRPr="00822532" w:rsidRDefault="007666C2" w:rsidP="00B367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It is important to note that asbestos can refer to several different mineral types, particularly serpentines and amphiboles, and is hazardous due to the aspect ratio of the mineral fibers, not composition.</w:t>
            </w:r>
          </w:p>
        </w:tc>
      </w:tr>
      <w:tr w:rsidR="0051632B" w:rsidRPr="00822532" w14:paraId="1A2F903C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756379B6" w14:textId="477C14B8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04411E8D" w14:textId="77777777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13DBC32" w14:textId="77777777" w:rsidR="007666C2" w:rsidRPr="00822532" w:rsidRDefault="007666C2" w:rsidP="00797164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  <w:shd w:val="clear" w:color="auto" w:fill="auto"/>
          </w:tcPr>
          <w:p w14:paraId="54B94DB2" w14:textId="1C7E1054" w:rsidR="007666C2" w:rsidRPr="00822532" w:rsidRDefault="007666C2" w:rsidP="00191B4B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So, why is chrysotile weathering important?</w:t>
            </w:r>
          </w:p>
          <w:p w14:paraId="6D4DB291" w14:textId="77777777" w:rsidR="007666C2" w:rsidRPr="00822532" w:rsidRDefault="007666C2" w:rsidP="0026722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color w:val="222222"/>
                <w:sz w:val="24"/>
                <w:szCs w:val="24"/>
              </w:rPr>
              <w:t>Weathering of chrysotile can potentially promote CO</w:t>
            </w:r>
            <w:r w:rsidRPr="00822532">
              <w:rPr>
                <w:rFonts w:cs="Arial"/>
                <w:color w:val="222222"/>
                <w:sz w:val="24"/>
                <w:szCs w:val="24"/>
                <w:vertAlign w:val="subscript"/>
              </w:rPr>
              <w:t>2</w:t>
            </w:r>
            <w:r w:rsidRPr="00822532">
              <w:rPr>
                <w:rFonts w:cs="Arial"/>
                <w:color w:val="222222"/>
                <w:sz w:val="24"/>
                <w:szCs w:val="24"/>
              </w:rPr>
              <w:t xml:space="preserve"> sequestration via mineral carbonation, which has possible implications for climate change remediation.</w:t>
            </w:r>
          </w:p>
          <w:p w14:paraId="4869B41D" w14:textId="3E22AC01" w:rsidR="007666C2" w:rsidRPr="00822532" w:rsidRDefault="007666C2" w:rsidP="0011749D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However, this </w:t>
            </w:r>
            <w:r w:rsidRPr="00822532">
              <w:rPr>
                <w:rFonts w:cs="Arial"/>
                <w:color w:val="222222"/>
                <w:sz w:val="24"/>
                <w:szCs w:val="24"/>
              </w:rPr>
              <w:t>process releases hazardous asbestiform fibers.</w:t>
            </w:r>
          </w:p>
        </w:tc>
      </w:tr>
      <w:tr w:rsidR="0051632B" w:rsidRPr="00822532" w14:paraId="72573D8C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2DBCFD27" w14:textId="02616ECF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6489337" w14:textId="77777777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9447AD9" w14:textId="77777777" w:rsidR="007666C2" w:rsidRPr="00822532" w:rsidRDefault="007666C2" w:rsidP="00797164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  <w:shd w:val="clear" w:color="auto" w:fill="auto"/>
          </w:tcPr>
          <w:p w14:paraId="0329B6D2" w14:textId="02B53BBC" w:rsidR="007666C2" w:rsidRPr="00541E82" w:rsidRDefault="007666C2" w:rsidP="00541E82">
            <w:pPr>
              <w:pStyle w:val="normal0"/>
              <w:numPr>
                <w:ilvl w:val="0"/>
                <w:numId w:val="6"/>
              </w:numPr>
              <w:rPr>
                <w:color w:val="222222"/>
                <w:sz w:val="24"/>
                <w:szCs w:val="24"/>
              </w:rPr>
            </w:pPr>
            <w:r w:rsidRPr="00822532">
              <w:rPr>
                <w:color w:val="222222"/>
                <w:sz w:val="24"/>
                <w:szCs w:val="24"/>
              </w:rPr>
              <w:t xml:space="preserve">One proposed method of </w:t>
            </w:r>
            <w:r w:rsidRPr="00822532">
              <w:rPr>
                <w:i/>
                <w:color w:val="222222"/>
                <w:sz w:val="24"/>
                <w:szCs w:val="24"/>
              </w:rPr>
              <w:t>remediating</w:t>
            </w:r>
            <w:r w:rsidRPr="00822532">
              <w:rPr>
                <w:color w:val="222222"/>
                <w:sz w:val="24"/>
                <w:szCs w:val="24"/>
              </w:rPr>
              <w:t xml:space="preserve"> asbestos hazards is chemical weathering by </w:t>
            </w:r>
            <w:r>
              <w:rPr>
                <w:color w:val="222222"/>
                <w:sz w:val="24"/>
                <w:szCs w:val="24"/>
              </w:rPr>
              <w:t>microbes</w:t>
            </w:r>
            <w:r w:rsidRPr="00822532">
              <w:rPr>
                <w:color w:val="222222"/>
                <w:sz w:val="24"/>
                <w:szCs w:val="24"/>
              </w:rPr>
              <w:t xml:space="preserve"> that break down asbestiform serpentine minerals.</w:t>
            </w:r>
          </w:p>
        </w:tc>
      </w:tr>
      <w:tr w:rsidR="0051632B" w:rsidRPr="00822532" w14:paraId="36D5BCC9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1A2D0E45" w14:textId="77777777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D891D05" w14:textId="77777777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02B2C40" w14:textId="40B842D6" w:rsidR="007666C2" w:rsidRPr="00822532" w:rsidRDefault="007666C2" w:rsidP="0079716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  <w:shd w:val="clear" w:color="auto" w:fill="auto"/>
          </w:tcPr>
          <w:p w14:paraId="334D4827" w14:textId="5D8A9F66" w:rsidR="007666C2" w:rsidRPr="00E0062B" w:rsidRDefault="007666C2" w:rsidP="00AF47CC">
            <w:pPr>
              <w:pStyle w:val="normal0"/>
              <w:numPr>
                <w:ilvl w:val="0"/>
                <w:numId w:val="6"/>
              </w:numPr>
              <w:rPr>
                <w:color w:val="222222"/>
                <w:sz w:val="24"/>
                <w:szCs w:val="24"/>
              </w:rPr>
            </w:pPr>
            <w:r w:rsidRPr="00822532">
              <w:rPr>
                <w:color w:val="222222"/>
                <w:sz w:val="24"/>
                <w:szCs w:val="24"/>
              </w:rPr>
              <w:t xml:space="preserve">The fungal species </w:t>
            </w:r>
            <w:proofErr w:type="spellStart"/>
            <w:r w:rsidRPr="00822532">
              <w:rPr>
                <w:i/>
                <w:color w:val="222222"/>
                <w:sz w:val="24"/>
                <w:szCs w:val="24"/>
              </w:rPr>
              <w:t>Verticillium</w:t>
            </w:r>
            <w:proofErr w:type="spellEnd"/>
            <w:r w:rsidRPr="00822532">
              <w:rPr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2532">
              <w:rPr>
                <w:i/>
                <w:color w:val="222222"/>
                <w:sz w:val="24"/>
                <w:szCs w:val="24"/>
              </w:rPr>
              <w:t>leptobact</w:t>
            </w:r>
            <w:r>
              <w:rPr>
                <w:i/>
                <w:color w:val="222222"/>
                <w:sz w:val="24"/>
                <w:szCs w:val="24"/>
              </w:rPr>
              <w:t>r</w:t>
            </w:r>
            <w:r w:rsidRPr="00822532">
              <w:rPr>
                <w:i/>
                <w:color w:val="222222"/>
                <w:sz w:val="24"/>
                <w:szCs w:val="24"/>
              </w:rPr>
              <w:t>um</w:t>
            </w:r>
            <w:proofErr w:type="spellEnd"/>
            <w:r w:rsidRPr="00822532">
              <w:rPr>
                <w:color w:val="222222"/>
                <w:sz w:val="24"/>
                <w:szCs w:val="24"/>
              </w:rPr>
              <w:t xml:space="preserve"> has been shown in the literature to </w:t>
            </w:r>
            <w:r>
              <w:rPr>
                <w:color w:val="222222"/>
                <w:sz w:val="24"/>
                <w:szCs w:val="24"/>
              </w:rPr>
              <w:t xml:space="preserve">cause </w:t>
            </w:r>
            <w:r w:rsidRPr="00351063">
              <w:rPr>
                <w:color w:val="222222"/>
                <w:sz w:val="24"/>
                <w:szCs w:val="24"/>
              </w:rPr>
              <w:t>dissolution</w:t>
            </w:r>
            <w:r>
              <w:rPr>
                <w:color w:val="222222"/>
                <w:sz w:val="24"/>
                <w:szCs w:val="24"/>
              </w:rPr>
              <w:t xml:space="preserve"> of</w:t>
            </w:r>
            <w:r w:rsidRPr="00822532">
              <w:rPr>
                <w:color w:val="222222"/>
                <w:sz w:val="24"/>
                <w:szCs w:val="24"/>
              </w:rPr>
              <w:t xml:space="preserve"> magnesium and silica from chrysotile</w:t>
            </w:r>
            <w:r>
              <w:rPr>
                <w:color w:val="222222"/>
                <w:sz w:val="24"/>
                <w:szCs w:val="24"/>
              </w:rPr>
              <w:t>, but the fibrous structure remains in tact.</w:t>
            </w:r>
          </w:p>
        </w:tc>
      </w:tr>
      <w:tr w:rsidR="0051632B" w:rsidRPr="00822532" w14:paraId="1B614033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741E6F00" w14:textId="77777777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E95456A" w14:textId="77777777" w:rsidR="007666C2" w:rsidRPr="00822532" w:rsidRDefault="007666C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F94DB6F" w14:textId="7CE8AC75" w:rsidR="007666C2" w:rsidRDefault="007666C2" w:rsidP="0079716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  <w:shd w:val="clear" w:color="auto" w:fill="auto"/>
          </w:tcPr>
          <w:p w14:paraId="1CB308B1" w14:textId="3C2253FE" w:rsidR="007666C2" w:rsidRPr="00822532" w:rsidRDefault="007666C2" w:rsidP="00E0062B">
            <w:pPr>
              <w:pStyle w:val="normal0"/>
              <w:numPr>
                <w:ilvl w:val="0"/>
                <w:numId w:val="6"/>
              </w:num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Lichen activity has been shown to actually turn chrysotile fibers into non-fibrous amorphous material through the chelating action of oxalic acid and other metabolites.</w:t>
            </w:r>
          </w:p>
        </w:tc>
      </w:tr>
    </w:tbl>
    <w:p w14:paraId="6534963C" w14:textId="597C2A92" w:rsidR="00667314" w:rsidRPr="0051632B" w:rsidRDefault="00667314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51632B" w:rsidRPr="00822532" w14:paraId="14F6C3F6" w14:textId="77777777" w:rsidTr="0051632B">
        <w:tc>
          <w:tcPr>
            <w:tcW w:w="1009" w:type="dxa"/>
            <w:vMerge w:val="restart"/>
            <w:shd w:val="clear" w:color="auto" w:fill="F2DBDB" w:themeFill="accent2" w:themeFillTint="33"/>
            <w:vAlign w:val="center"/>
          </w:tcPr>
          <w:p w14:paraId="17E12AF6" w14:textId="289E8A83" w:rsidR="00F12A8D" w:rsidRPr="00822532" w:rsidRDefault="009C2028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3439D697" w14:textId="77777777" w:rsidR="00F12A8D" w:rsidRPr="00822532" w:rsidRDefault="00F12A8D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Talaromyces sp.</w:t>
            </w:r>
          </w:p>
        </w:tc>
        <w:tc>
          <w:tcPr>
            <w:tcW w:w="900" w:type="dxa"/>
            <w:shd w:val="clear" w:color="auto" w:fill="auto"/>
          </w:tcPr>
          <w:p w14:paraId="29EA33AD" w14:textId="77777777" w:rsidR="00F12A8D" w:rsidRPr="00822532" w:rsidRDefault="00F12A8D" w:rsidP="0079716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  <w:shd w:val="clear" w:color="auto" w:fill="auto"/>
          </w:tcPr>
          <w:p w14:paraId="6CF762E4" w14:textId="20CFF677" w:rsidR="00C34F94" w:rsidRPr="00822532" w:rsidRDefault="00233E56" w:rsidP="00C34F94">
            <w:pPr>
              <w:pStyle w:val="normal0"/>
              <w:numPr>
                <w:ilvl w:val="0"/>
                <w:numId w:val="7"/>
              </w:num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Microbial</w:t>
            </w:r>
            <w:r w:rsidR="00C34F94" w:rsidRPr="00822532">
              <w:rPr>
                <w:color w:val="222222"/>
                <w:sz w:val="24"/>
                <w:szCs w:val="24"/>
              </w:rPr>
              <w:t xml:space="preserve"> activity in general has been shown to be an important mechanism for chemical weathering of minerals, particularly in soils.</w:t>
            </w:r>
          </w:p>
          <w:p w14:paraId="7EE331B8" w14:textId="515DD25B" w:rsidR="00C34F94" w:rsidRPr="00351063" w:rsidRDefault="00C34F94" w:rsidP="00351063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color w:val="222222"/>
                <w:sz w:val="24"/>
                <w:szCs w:val="24"/>
              </w:rPr>
              <w:t>Curr</w:t>
            </w:r>
            <w:r w:rsidR="00B367C4">
              <w:rPr>
                <w:color w:val="222222"/>
                <w:sz w:val="24"/>
                <w:szCs w:val="24"/>
              </w:rPr>
              <w:t>ently, however,</w:t>
            </w:r>
            <w:r w:rsidR="00351063">
              <w:rPr>
                <w:color w:val="222222"/>
                <w:sz w:val="24"/>
                <w:szCs w:val="24"/>
              </w:rPr>
              <w:t xml:space="preserve"> </w:t>
            </w:r>
            <w:r w:rsidR="00B367C4" w:rsidRPr="00351063">
              <w:rPr>
                <w:color w:val="222222"/>
                <w:sz w:val="24"/>
                <w:szCs w:val="24"/>
              </w:rPr>
              <w:t>the mechanisms,</w:t>
            </w:r>
            <w:r w:rsidR="00351063">
              <w:rPr>
                <w:color w:val="222222"/>
                <w:sz w:val="24"/>
                <w:szCs w:val="24"/>
              </w:rPr>
              <w:t xml:space="preserve"> </w:t>
            </w:r>
            <w:r w:rsidR="00B367C4" w:rsidRPr="00351063">
              <w:rPr>
                <w:color w:val="222222"/>
                <w:sz w:val="24"/>
                <w:szCs w:val="24"/>
              </w:rPr>
              <w:t>mineral alteration products,</w:t>
            </w:r>
            <w:r w:rsidR="00351063">
              <w:rPr>
                <w:color w:val="222222"/>
                <w:sz w:val="24"/>
                <w:szCs w:val="24"/>
              </w:rPr>
              <w:t xml:space="preserve"> </w:t>
            </w:r>
            <w:r w:rsidRPr="00351063">
              <w:rPr>
                <w:color w:val="222222"/>
                <w:sz w:val="24"/>
                <w:szCs w:val="24"/>
              </w:rPr>
              <w:t>and geochemical impact of</w:t>
            </w:r>
            <w:r w:rsidR="00351063">
              <w:rPr>
                <w:color w:val="222222"/>
                <w:sz w:val="24"/>
                <w:szCs w:val="24"/>
              </w:rPr>
              <w:t xml:space="preserve"> </w:t>
            </w:r>
            <w:r w:rsidRPr="00351063">
              <w:rPr>
                <w:color w:val="222222"/>
                <w:sz w:val="24"/>
                <w:szCs w:val="24"/>
              </w:rPr>
              <w:t>fungi-induced weathering of chrysotile remains unclear.</w:t>
            </w:r>
          </w:p>
          <w:p w14:paraId="18CD3F01" w14:textId="0201249B" w:rsidR="009B18E0" w:rsidRPr="00822532" w:rsidRDefault="009B18E0" w:rsidP="00C34F94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For this project, I studied the effect of a fungus in the genus </w:t>
            </w:r>
            <w:r w:rsidRPr="00822532">
              <w:rPr>
                <w:rFonts w:cs="Arial"/>
                <w:i/>
                <w:sz w:val="24"/>
                <w:szCs w:val="24"/>
              </w:rPr>
              <w:t>Talaromyces</w:t>
            </w:r>
            <w:r w:rsidRPr="00822532">
              <w:rPr>
                <w:rFonts w:cs="Arial"/>
                <w:sz w:val="24"/>
                <w:szCs w:val="24"/>
              </w:rPr>
              <w:t xml:space="preserve"> on the weathering of chrysotile.</w:t>
            </w:r>
          </w:p>
        </w:tc>
      </w:tr>
      <w:tr w:rsidR="0051632B" w:rsidRPr="00822532" w14:paraId="478E601B" w14:textId="77777777" w:rsidTr="0051632B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59C8697D" w14:textId="76E0E326" w:rsidR="00F12A8D" w:rsidRPr="00822532" w:rsidRDefault="00F12A8D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7883D84B" w14:textId="77777777" w:rsidR="00F12A8D" w:rsidRPr="00822532" w:rsidRDefault="00F12A8D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50DA70F" w14:textId="77777777" w:rsidR="00F12A8D" w:rsidRPr="00822532" w:rsidRDefault="00F12A8D" w:rsidP="00797164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  <w:shd w:val="clear" w:color="auto" w:fill="auto"/>
          </w:tcPr>
          <w:p w14:paraId="4F85A0E3" w14:textId="5C116CC0" w:rsidR="00F12A8D" w:rsidRPr="00822532" w:rsidRDefault="009B18E0" w:rsidP="009B18E0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This fungus was isolated from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serpentinite</w:t>
            </w:r>
            <w:proofErr w:type="spellEnd"/>
            <w:r w:rsidRPr="00822532">
              <w:rPr>
                <w:rFonts w:cs="Arial"/>
                <w:sz w:val="24"/>
                <w:szCs w:val="24"/>
              </w:rPr>
              <w:t xml:space="preserve"> soils in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Donghai</w:t>
            </w:r>
            <w:proofErr w:type="spellEnd"/>
            <w:r w:rsidRPr="00822532">
              <w:rPr>
                <w:rFonts w:cs="Arial"/>
                <w:sz w:val="24"/>
                <w:szCs w:val="24"/>
              </w:rPr>
              <w:t>, China</w:t>
            </w:r>
            <w:r w:rsidR="000A6A95" w:rsidRPr="00822532">
              <w:rPr>
                <w:rFonts w:cs="Arial"/>
                <w:sz w:val="24"/>
                <w:szCs w:val="24"/>
              </w:rPr>
              <w:t xml:space="preserve"> by my collaborator, Henry </w:t>
            </w:r>
            <w:proofErr w:type="spellStart"/>
            <w:r w:rsidR="000A6A95" w:rsidRPr="00822532">
              <w:rPr>
                <w:rFonts w:cs="Arial"/>
                <w:sz w:val="24"/>
                <w:szCs w:val="24"/>
              </w:rPr>
              <w:t>Teng</w:t>
            </w:r>
            <w:proofErr w:type="spellEnd"/>
            <w:r w:rsidR="000A6A95" w:rsidRPr="00822532">
              <w:rPr>
                <w:rFonts w:cs="Arial"/>
                <w:sz w:val="24"/>
                <w:szCs w:val="24"/>
              </w:rPr>
              <w:t>, for use in a similar study on fungi-induced serpentine weathering.</w:t>
            </w:r>
          </w:p>
          <w:p w14:paraId="27CEE75B" w14:textId="632337C6" w:rsidR="003D496D" w:rsidRPr="00351063" w:rsidRDefault="009B18E0" w:rsidP="00351063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The g</w:t>
            </w:r>
            <w:r w:rsidRPr="00822532">
              <w:rPr>
                <w:rFonts w:cs="Arial"/>
                <w:color w:val="222222"/>
                <w:sz w:val="24"/>
                <w:szCs w:val="24"/>
              </w:rPr>
              <w:t>enus</w:t>
            </w:r>
            <w:r w:rsidR="00251A21" w:rsidRPr="00822532">
              <w:rPr>
                <w:rFonts w:cs="Arial"/>
                <w:color w:val="222222"/>
                <w:sz w:val="24"/>
                <w:szCs w:val="24"/>
              </w:rPr>
              <w:t xml:space="preserve"> </w:t>
            </w:r>
            <w:r w:rsidR="00251A21" w:rsidRPr="00822532">
              <w:rPr>
                <w:rFonts w:cs="Arial"/>
                <w:i/>
                <w:color w:val="222222"/>
                <w:sz w:val="24"/>
                <w:szCs w:val="24"/>
              </w:rPr>
              <w:t>Talaromyces</w:t>
            </w:r>
            <w:r w:rsidRPr="00822532">
              <w:rPr>
                <w:rFonts w:cs="Arial"/>
                <w:color w:val="222222"/>
                <w:sz w:val="24"/>
                <w:szCs w:val="24"/>
              </w:rPr>
              <w:t xml:space="preserve"> is characterized by being highly productive in </w:t>
            </w:r>
            <w:r w:rsidR="00251A21" w:rsidRPr="00822532">
              <w:rPr>
                <w:rFonts w:cs="Arial"/>
                <w:color w:val="222222"/>
                <w:sz w:val="24"/>
                <w:szCs w:val="24"/>
              </w:rPr>
              <w:t>generating</w:t>
            </w:r>
            <w:r w:rsidR="00B367C4">
              <w:rPr>
                <w:rFonts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B367C4">
              <w:rPr>
                <w:rFonts w:cs="Arial"/>
                <w:color w:val="222222"/>
                <w:sz w:val="24"/>
                <w:szCs w:val="24"/>
              </w:rPr>
              <w:t>exometabolites</w:t>
            </w:r>
            <w:proofErr w:type="spellEnd"/>
            <w:r w:rsidR="00B367C4">
              <w:rPr>
                <w:rFonts w:cs="Arial"/>
                <w:color w:val="222222"/>
                <w:sz w:val="24"/>
                <w:szCs w:val="24"/>
              </w:rPr>
              <w:t>,</w:t>
            </w:r>
            <w:r w:rsidR="00351063">
              <w:rPr>
                <w:rFonts w:cs="Arial"/>
                <w:color w:val="222222"/>
                <w:sz w:val="24"/>
                <w:szCs w:val="24"/>
              </w:rPr>
              <w:t xml:space="preserve"> </w:t>
            </w:r>
            <w:r w:rsidRPr="00351063">
              <w:rPr>
                <w:rFonts w:cs="Arial"/>
                <w:color w:val="222222"/>
                <w:sz w:val="24"/>
                <w:szCs w:val="24"/>
              </w:rPr>
              <w:t>most of which are unique to the genus or shared with only a few other fungal species</w:t>
            </w:r>
            <w:r w:rsidR="00191B4B" w:rsidRPr="00351063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15998918" w14:textId="268332D2" w:rsidR="00510BA7" w:rsidRPr="00822532" w:rsidRDefault="00510BA7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510BA7" w:rsidRPr="00822532" w14:paraId="654A9ED1" w14:textId="77777777" w:rsidTr="0051632B">
        <w:tc>
          <w:tcPr>
            <w:tcW w:w="1009" w:type="dxa"/>
            <w:vMerge w:val="restart"/>
            <w:shd w:val="clear" w:color="auto" w:fill="DAEEF3" w:themeFill="accent5" w:themeFillTint="33"/>
            <w:vAlign w:val="center"/>
          </w:tcPr>
          <w:p w14:paraId="023B922E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619" w:type="dxa"/>
            <w:vMerge w:val="restart"/>
            <w:vAlign w:val="center"/>
          </w:tcPr>
          <w:p w14:paraId="42639C44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Iron as a Micronutrient</w:t>
            </w:r>
          </w:p>
        </w:tc>
        <w:tc>
          <w:tcPr>
            <w:tcW w:w="900" w:type="dxa"/>
          </w:tcPr>
          <w:p w14:paraId="026EC755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41494C0A" w14:textId="77777777" w:rsidR="00510BA7" w:rsidRDefault="00510BA7" w:rsidP="003D49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Iron is a</w:t>
            </w:r>
            <w:r w:rsidR="00576267">
              <w:rPr>
                <w:rFonts w:cs="Arial"/>
                <w:sz w:val="24"/>
                <w:szCs w:val="24"/>
              </w:rPr>
              <w:t>n essential</w:t>
            </w:r>
            <w:r w:rsidRPr="00822532">
              <w:rPr>
                <w:rFonts w:cs="Arial"/>
                <w:sz w:val="24"/>
                <w:szCs w:val="24"/>
              </w:rPr>
              <w:t xml:space="preserve"> micronutrient for fungal growth, and iron starvation is one of the factors that can affect the metabolites produced by a fungus.</w:t>
            </w:r>
          </w:p>
          <w:p w14:paraId="6EE1BE33" w14:textId="4BA98E2E" w:rsidR="006433C4" w:rsidRPr="006433C4" w:rsidRDefault="008133C5" w:rsidP="006433C4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Many </w:t>
            </w:r>
            <w:r w:rsidR="003F3155">
              <w:rPr>
                <w:rFonts w:cs="Arial"/>
                <w:sz w:val="24"/>
                <w:szCs w:val="24"/>
              </w:rPr>
              <w:t xml:space="preserve">microbes release iron-chelating compounds called </w:t>
            </w:r>
            <w:proofErr w:type="spellStart"/>
            <w:r w:rsidR="003F3155">
              <w:rPr>
                <w:rFonts w:cs="Arial"/>
                <w:sz w:val="24"/>
                <w:szCs w:val="24"/>
              </w:rPr>
              <w:t>siderophores</w:t>
            </w:r>
            <w:proofErr w:type="spellEnd"/>
            <w:r w:rsidR="003F3155">
              <w:rPr>
                <w:rFonts w:cs="Arial"/>
                <w:sz w:val="24"/>
                <w:szCs w:val="24"/>
              </w:rPr>
              <w:t xml:space="preserve"> in order </w:t>
            </w:r>
            <w:r w:rsidR="00753EC1">
              <w:rPr>
                <w:rFonts w:cs="Arial"/>
                <w:sz w:val="24"/>
                <w:szCs w:val="24"/>
              </w:rPr>
              <w:t xml:space="preserve">to </w:t>
            </w:r>
            <w:r w:rsidR="006433C4">
              <w:rPr>
                <w:rFonts w:cs="Arial"/>
                <w:sz w:val="24"/>
                <w:szCs w:val="24"/>
              </w:rPr>
              <w:t>increase the solubility of</w:t>
            </w:r>
            <w:r w:rsidR="00753EC1">
              <w:rPr>
                <w:rFonts w:cs="Arial"/>
                <w:sz w:val="24"/>
                <w:szCs w:val="24"/>
              </w:rPr>
              <w:t xml:space="preserve"> iron </w:t>
            </w:r>
            <w:r w:rsidR="006433C4">
              <w:rPr>
                <w:rFonts w:cs="Arial"/>
                <w:sz w:val="24"/>
                <w:szCs w:val="24"/>
              </w:rPr>
              <w:t>in</w:t>
            </w:r>
            <w:r w:rsidR="00753EC1">
              <w:rPr>
                <w:rFonts w:cs="Arial"/>
                <w:sz w:val="24"/>
                <w:szCs w:val="24"/>
              </w:rPr>
              <w:t xml:space="preserve"> minerals</w:t>
            </w:r>
            <w:r w:rsidR="006433C4">
              <w:rPr>
                <w:rFonts w:cs="Arial"/>
                <w:sz w:val="24"/>
                <w:szCs w:val="24"/>
              </w:rPr>
              <w:t xml:space="preserve"> so they can extract the iron for use as a micronutrient.</w:t>
            </w:r>
          </w:p>
        </w:tc>
      </w:tr>
      <w:tr w:rsidR="00510BA7" w:rsidRPr="00822532" w14:paraId="5D83BB6F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7ABBA53E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BBF3C41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773F7D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670E5A2F" w14:textId="77777777" w:rsidR="00510BA7" w:rsidRPr="00822532" w:rsidRDefault="00510BA7" w:rsidP="003D49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Small amounts of iron can be included as an impurity in chrysotile.</w:t>
            </w:r>
          </w:p>
          <w:p w14:paraId="73CB68E3" w14:textId="3A3F6090" w:rsidR="00E86C89" w:rsidRPr="00822532" w:rsidRDefault="00E86C89" w:rsidP="00422A2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We hypothesized that there may be a stronger weathering effect</w:t>
            </w:r>
            <w:r w:rsidR="009E47E8" w:rsidRPr="00822532">
              <w:rPr>
                <w:rFonts w:cs="Arial"/>
                <w:sz w:val="24"/>
                <w:szCs w:val="24"/>
              </w:rPr>
              <w:t xml:space="preserve"> by the fungus</w:t>
            </w:r>
            <w:r w:rsidRPr="00822532">
              <w:rPr>
                <w:rFonts w:cs="Arial"/>
                <w:sz w:val="24"/>
                <w:szCs w:val="24"/>
              </w:rPr>
              <w:t xml:space="preserve"> when the </w:t>
            </w:r>
            <w:r w:rsidR="00422A20">
              <w:rPr>
                <w:rFonts w:cs="Arial"/>
                <w:sz w:val="24"/>
                <w:szCs w:val="24"/>
              </w:rPr>
              <w:t>chrysotile</w:t>
            </w:r>
            <w:r w:rsidRPr="00822532">
              <w:rPr>
                <w:rFonts w:cs="Arial"/>
                <w:sz w:val="24"/>
                <w:szCs w:val="24"/>
              </w:rPr>
              <w:t xml:space="preserve"> was the only available source of iron.</w:t>
            </w:r>
          </w:p>
        </w:tc>
      </w:tr>
      <w:tr w:rsidR="00510BA7" w:rsidRPr="00822532" w14:paraId="3CA8BE34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21BA6B9D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7BF3B28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4D2E32" w14:textId="77777777" w:rsidR="00510BA7" w:rsidRPr="00822532" w:rsidRDefault="00510BA7" w:rsidP="003D496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01F204A4" w14:textId="77777777" w:rsidR="00510BA7" w:rsidRPr="00822532" w:rsidRDefault="00510BA7" w:rsidP="003D49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The chrysotile used in this experiment does have trace amounts of iron in it as shown by EDS.</w:t>
            </w:r>
          </w:p>
        </w:tc>
      </w:tr>
    </w:tbl>
    <w:p w14:paraId="6508A8BC" w14:textId="482D3FDF" w:rsidR="00667314" w:rsidRPr="0051632B" w:rsidRDefault="00667314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1D5451" w:rsidRPr="00822532" w14:paraId="3B14152A" w14:textId="77777777" w:rsidTr="0051632B">
        <w:tc>
          <w:tcPr>
            <w:tcW w:w="1009" w:type="dxa"/>
            <w:vMerge w:val="restart"/>
            <w:shd w:val="clear" w:color="auto" w:fill="F2DBDB" w:themeFill="accent2" w:themeFillTint="33"/>
            <w:vAlign w:val="center"/>
          </w:tcPr>
          <w:p w14:paraId="1AD695A4" w14:textId="2D74630D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619" w:type="dxa"/>
            <w:vMerge w:val="restart"/>
            <w:vAlign w:val="center"/>
          </w:tcPr>
          <w:p w14:paraId="3537802F" w14:textId="610B166D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Objectives</w:t>
            </w:r>
          </w:p>
        </w:tc>
        <w:tc>
          <w:tcPr>
            <w:tcW w:w="900" w:type="dxa"/>
          </w:tcPr>
          <w:p w14:paraId="2D3D491E" w14:textId="77777777" w:rsidR="001D5451" w:rsidRPr="00822532" w:rsidRDefault="001D5451" w:rsidP="008D4E3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232AC6A9" w14:textId="42E4E6AF" w:rsidR="001D5451" w:rsidRPr="00822532" w:rsidRDefault="001D5451" w:rsidP="002D47EE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The objectives for this study are as follows:</w:t>
            </w:r>
          </w:p>
        </w:tc>
      </w:tr>
      <w:tr w:rsidR="001D5451" w:rsidRPr="00822532" w14:paraId="38BAD98C" w14:textId="77777777" w:rsidTr="0051632B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076F58D9" w14:textId="3F317313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55B03E65" w14:textId="4B85A4AB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568B8F" w14:textId="3FAC2624" w:rsidR="001D5451" w:rsidRPr="00822532" w:rsidRDefault="001D5451" w:rsidP="008D4E38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1241583E" w14:textId="4AFDA2DA" w:rsidR="00B367C4" w:rsidRPr="00351063" w:rsidRDefault="000A5B28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(1) </w:t>
            </w:r>
            <w:r w:rsidR="001D5451" w:rsidRPr="00822532">
              <w:rPr>
                <w:rFonts w:cs="Arial"/>
                <w:sz w:val="24"/>
                <w:szCs w:val="24"/>
              </w:rPr>
              <w:t xml:space="preserve">Compare the biological weathering effect of </w:t>
            </w:r>
            <w:r w:rsidR="00FE5B3C" w:rsidRPr="00822532">
              <w:rPr>
                <w:rFonts w:cs="Arial"/>
                <w:i/>
                <w:iCs/>
                <w:sz w:val="24"/>
                <w:szCs w:val="24"/>
              </w:rPr>
              <w:t>Talaromyces</w:t>
            </w:r>
            <w:r w:rsidR="001D5451" w:rsidRPr="00822532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1D5451" w:rsidRPr="00822532">
              <w:rPr>
                <w:rFonts w:cs="Arial"/>
                <w:sz w:val="24"/>
                <w:szCs w:val="24"/>
              </w:rPr>
              <w:t>on chrysotile when bioavailable iron is present or absent in the culture medium</w:t>
            </w:r>
            <w:r w:rsidR="00E86C89" w:rsidRPr="00822532">
              <w:rPr>
                <w:rFonts w:cs="Arial"/>
                <w:sz w:val="24"/>
                <w:szCs w:val="24"/>
              </w:rPr>
              <w:t>.</w:t>
            </w:r>
          </w:p>
          <w:p w14:paraId="4434CD75" w14:textId="712F32AC" w:rsidR="00DA37D2" w:rsidRPr="00541E82" w:rsidRDefault="00DA37D2" w:rsidP="00541E82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This would indicate whether the fungus has to break down the chrysotile </w:t>
            </w:r>
            <w:r w:rsidRPr="0051632B">
              <w:rPr>
                <w:rFonts w:cs="Arial"/>
                <w:sz w:val="24"/>
                <w:szCs w:val="24"/>
              </w:rPr>
              <w:t>more</w:t>
            </w:r>
            <w:r>
              <w:rPr>
                <w:rFonts w:cs="Arial"/>
                <w:sz w:val="24"/>
                <w:szCs w:val="24"/>
              </w:rPr>
              <w:t xml:space="preserve"> when it is the only source of iron,</w:t>
            </w:r>
            <w:r w:rsidR="00541E82">
              <w:rPr>
                <w:rFonts w:cs="Arial"/>
                <w:sz w:val="24"/>
                <w:szCs w:val="24"/>
              </w:rPr>
              <w:t xml:space="preserve"> </w:t>
            </w:r>
            <w:r w:rsidRPr="00541E82">
              <w:rPr>
                <w:rFonts w:cs="Arial"/>
                <w:sz w:val="24"/>
                <w:szCs w:val="24"/>
              </w:rPr>
              <w:t xml:space="preserve">or if the fungus doesn’t </w:t>
            </w:r>
            <w:r w:rsidRPr="0051632B">
              <w:rPr>
                <w:rFonts w:cs="Arial"/>
                <w:sz w:val="24"/>
                <w:szCs w:val="24"/>
              </w:rPr>
              <w:t>need</w:t>
            </w:r>
            <w:r w:rsidRPr="00541E82">
              <w:rPr>
                <w:rFonts w:cs="Arial"/>
                <w:sz w:val="24"/>
                <w:szCs w:val="24"/>
              </w:rPr>
              <w:t xml:space="preserve"> to break down the chrysotile when we’re already giving it all the iron it needs.</w:t>
            </w:r>
          </w:p>
        </w:tc>
      </w:tr>
      <w:tr w:rsidR="001D5451" w:rsidRPr="00822532" w14:paraId="2DEDC99C" w14:textId="77777777" w:rsidTr="0051632B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733893BE" w14:textId="0E55ED1E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5C88CF97" w14:textId="77777777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90BF88" w14:textId="4A400A72" w:rsidR="001D5451" w:rsidRPr="00822532" w:rsidRDefault="001D5451" w:rsidP="00797164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520CF112" w14:textId="028FEF82" w:rsidR="00B367C4" w:rsidRPr="00351063" w:rsidRDefault="000A5B28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(2) </w:t>
            </w:r>
            <w:r w:rsidR="001D5451" w:rsidRPr="00822532">
              <w:rPr>
                <w:rFonts w:cs="Arial"/>
                <w:sz w:val="24"/>
                <w:szCs w:val="24"/>
              </w:rPr>
              <w:t xml:space="preserve">Compare the effect of pH on the </w:t>
            </w:r>
            <w:r w:rsidR="001D5451" w:rsidRPr="00822532">
              <w:rPr>
                <w:rFonts w:cs="Arial"/>
                <w:i/>
                <w:iCs/>
                <w:sz w:val="24"/>
                <w:szCs w:val="24"/>
              </w:rPr>
              <w:t xml:space="preserve">in vitro </w:t>
            </w:r>
            <w:r w:rsidR="001D5451" w:rsidRPr="00822532">
              <w:rPr>
                <w:rFonts w:cs="Arial"/>
                <w:sz w:val="24"/>
                <w:szCs w:val="24"/>
              </w:rPr>
              <w:t>dissolution of chrysotile under biological and abiotic conditions</w:t>
            </w:r>
            <w:r w:rsidR="00B367C4">
              <w:rPr>
                <w:rFonts w:cs="Arial"/>
                <w:sz w:val="24"/>
                <w:szCs w:val="24"/>
              </w:rPr>
              <w:t>.</w:t>
            </w:r>
          </w:p>
          <w:p w14:paraId="5710788E" w14:textId="235DC3B8" w:rsidR="00720C0F" w:rsidRPr="00822532" w:rsidRDefault="00DD4691" w:rsidP="001D5451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This helps to get at the mechanism of biological weathering.</w:t>
            </w:r>
          </w:p>
        </w:tc>
      </w:tr>
      <w:tr w:rsidR="001D5451" w:rsidRPr="00822532" w14:paraId="41FB1EB5" w14:textId="77777777" w:rsidTr="0051632B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165C4057" w14:textId="77777777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6C1CF4D6" w14:textId="77777777" w:rsidR="001D5451" w:rsidRPr="00822532" w:rsidRDefault="001D5451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E9AE87" w14:textId="15DD8950" w:rsidR="001D5451" w:rsidRPr="00822532" w:rsidRDefault="001D5451" w:rsidP="00797164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366A69D2" w14:textId="120B37F6" w:rsidR="00B367C4" w:rsidRPr="00351063" w:rsidRDefault="000A5B28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(3) </w:t>
            </w:r>
            <w:r w:rsidR="001D5451" w:rsidRPr="00822532">
              <w:rPr>
                <w:rFonts w:cs="Arial"/>
                <w:sz w:val="24"/>
                <w:szCs w:val="24"/>
              </w:rPr>
              <w:t xml:space="preserve">Determine if biological weathering by </w:t>
            </w:r>
            <w:r w:rsidR="00FE5B3C" w:rsidRPr="00822532">
              <w:rPr>
                <w:rFonts w:cs="Arial"/>
                <w:i/>
                <w:iCs/>
                <w:sz w:val="24"/>
                <w:szCs w:val="24"/>
              </w:rPr>
              <w:t>Talaromyces</w:t>
            </w:r>
            <w:r w:rsidR="001D5451" w:rsidRPr="00822532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1D5451" w:rsidRPr="00822532">
              <w:rPr>
                <w:rFonts w:cs="Arial"/>
                <w:sz w:val="24"/>
                <w:szCs w:val="24"/>
              </w:rPr>
              <w:t xml:space="preserve">is capable of breaking down the structure of chrysotile </w:t>
            </w:r>
            <w:r w:rsidR="001D5451" w:rsidRPr="00822532">
              <w:rPr>
                <w:rFonts w:cs="Arial"/>
                <w:i/>
                <w:iCs/>
                <w:sz w:val="24"/>
                <w:szCs w:val="24"/>
              </w:rPr>
              <w:t>in vitro</w:t>
            </w:r>
            <w:r w:rsidR="00B367C4">
              <w:rPr>
                <w:rFonts w:cs="Arial"/>
                <w:iCs/>
                <w:sz w:val="24"/>
                <w:szCs w:val="24"/>
              </w:rPr>
              <w:t>.</w:t>
            </w:r>
          </w:p>
          <w:p w14:paraId="78D94363" w14:textId="1B9161D5" w:rsidR="00DD4691" w:rsidRPr="00822532" w:rsidRDefault="00DD4691" w:rsidP="00DD4691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This would help gauge the potential as a </w:t>
            </w:r>
            <w:r w:rsidR="003D081E">
              <w:rPr>
                <w:rFonts w:cs="Arial"/>
                <w:iCs/>
                <w:sz w:val="24"/>
                <w:szCs w:val="24"/>
              </w:rPr>
              <w:t>method of asbestos bioremediation.</w:t>
            </w:r>
            <w:r>
              <w:rPr>
                <w:rFonts w:cs="Arial"/>
                <w:iCs/>
                <w:sz w:val="24"/>
                <w:szCs w:val="24"/>
              </w:rPr>
              <w:t xml:space="preserve"> </w:t>
            </w:r>
          </w:p>
        </w:tc>
      </w:tr>
    </w:tbl>
    <w:p w14:paraId="725D1AFC" w14:textId="536E985B" w:rsidR="00B367C4" w:rsidRPr="0051632B" w:rsidRDefault="00B367C4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D60024" w:rsidRPr="00822532" w14:paraId="7E76778D" w14:textId="77777777" w:rsidTr="0051632B">
        <w:tc>
          <w:tcPr>
            <w:tcW w:w="1009" w:type="dxa"/>
            <w:vMerge w:val="restart"/>
            <w:shd w:val="clear" w:color="auto" w:fill="DAEEF3" w:themeFill="accent5" w:themeFillTint="33"/>
            <w:vAlign w:val="center"/>
          </w:tcPr>
          <w:p w14:paraId="59D5D567" w14:textId="63F2BD82" w:rsidR="00D60024" w:rsidRPr="00822532" w:rsidRDefault="00D60024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619" w:type="dxa"/>
            <w:vMerge w:val="restart"/>
            <w:vAlign w:val="center"/>
          </w:tcPr>
          <w:p w14:paraId="7B68AD7A" w14:textId="0A01ED7E" w:rsidR="00D60024" w:rsidRPr="00822532" w:rsidRDefault="00D60024" w:rsidP="00F12A8D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Experimental Setup</w:t>
            </w:r>
          </w:p>
        </w:tc>
        <w:tc>
          <w:tcPr>
            <w:tcW w:w="900" w:type="dxa"/>
          </w:tcPr>
          <w:p w14:paraId="79D41216" w14:textId="77777777" w:rsidR="00D60024" w:rsidRPr="00822532" w:rsidRDefault="00D60024" w:rsidP="0079716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7A6DF5AC" w14:textId="2345F407" w:rsidR="00B367C4" w:rsidRPr="00351063" w:rsidRDefault="002D47EE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All three objectives were tested in a single laboratory experiment.</w:t>
            </w:r>
          </w:p>
          <w:p w14:paraId="1C73532E" w14:textId="4BB8C210" w:rsidR="00B367C4" w:rsidRPr="00351063" w:rsidRDefault="00FE5B3C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The experimental setup consisted of loose chrysotile fibers submerged in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Czapek</w:t>
            </w:r>
            <w:proofErr w:type="spellEnd"/>
            <w:r w:rsidRPr="00822532">
              <w:rPr>
                <w:rFonts w:cs="Arial"/>
                <w:sz w:val="24"/>
                <w:szCs w:val="24"/>
              </w:rPr>
              <w:t xml:space="preserve"> culture</w:t>
            </w:r>
            <w:r w:rsidR="00804DB7" w:rsidRPr="00822532">
              <w:rPr>
                <w:rFonts w:cs="Arial"/>
                <w:sz w:val="24"/>
                <w:szCs w:val="24"/>
              </w:rPr>
              <w:t xml:space="preserve"> medium in polycarbonate flasks.</w:t>
            </w:r>
          </w:p>
          <w:p w14:paraId="1A8E944D" w14:textId="56275921" w:rsidR="00B367C4" w:rsidRPr="00351063" w:rsidRDefault="00BA0CAF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The flasks were closed with sponge plugs to allow oxygen diffusion, and kept in a shaker cabinet with gentle agitation.</w:t>
            </w:r>
          </w:p>
          <w:p w14:paraId="1BCC8DF1" w14:textId="40E305F5" w:rsidR="00B367C4" w:rsidRPr="00351063" w:rsidRDefault="00065EBA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Half of the flasks contained culture medium </w:t>
            </w:r>
            <w:r w:rsidRPr="00822532">
              <w:rPr>
                <w:rFonts w:cs="Arial"/>
                <w:i/>
                <w:sz w:val="24"/>
                <w:szCs w:val="24"/>
              </w:rPr>
              <w:t xml:space="preserve">with </w:t>
            </w:r>
            <w:r w:rsidR="00BC6FEB" w:rsidRPr="00822532">
              <w:rPr>
                <w:rFonts w:cs="Arial"/>
                <w:sz w:val="24"/>
                <w:szCs w:val="24"/>
              </w:rPr>
              <w:t>iron</w:t>
            </w:r>
            <w:r w:rsidRPr="00822532">
              <w:rPr>
                <w:rFonts w:cs="Arial"/>
                <w:sz w:val="24"/>
                <w:szCs w:val="24"/>
              </w:rPr>
              <w:t>, while the other flasks contained the same culture medium minus the iron.</w:t>
            </w:r>
          </w:p>
          <w:p w14:paraId="2F202631" w14:textId="0FF4E789" w:rsidR="00B367C4" w:rsidRPr="00351063" w:rsidRDefault="00FE5B3C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Half of the</w:t>
            </w:r>
            <w:r w:rsidR="00065EBA" w:rsidRPr="00822532">
              <w:rPr>
                <w:rFonts w:cs="Arial"/>
                <w:sz w:val="24"/>
                <w:szCs w:val="24"/>
              </w:rPr>
              <w:t xml:space="preserve"> iron and iron-free</w:t>
            </w:r>
            <w:r w:rsidRPr="00822532">
              <w:rPr>
                <w:rFonts w:cs="Arial"/>
                <w:sz w:val="24"/>
                <w:szCs w:val="24"/>
              </w:rPr>
              <w:t xml:space="preserve"> </w:t>
            </w:r>
            <w:r w:rsidRPr="00351063">
              <w:rPr>
                <w:rFonts w:cs="Arial"/>
                <w:sz w:val="24"/>
                <w:szCs w:val="24"/>
              </w:rPr>
              <w:t>experimental</w:t>
            </w:r>
            <w:r w:rsidRPr="00822532">
              <w:rPr>
                <w:rFonts w:cs="Arial"/>
                <w:sz w:val="24"/>
                <w:szCs w:val="24"/>
              </w:rPr>
              <w:t xml:space="preserve"> flasks were inoculated with </w:t>
            </w:r>
            <w:r w:rsidRPr="00822532">
              <w:rPr>
                <w:rFonts w:cs="Arial"/>
                <w:i/>
                <w:sz w:val="24"/>
                <w:szCs w:val="24"/>
              </w:rPr>
              <w:t>Talaromyces</w:t>
            </w:r>
            <w:r w:rsidRPr="00822532">
              <w:rPr>
                <w:rFonts w:cs="Arial"/>
                <w:sz w:val="24"/>
                <w:szCs w:val="24"/>
              </w:rPr>
              <w:t>.</w:t>
            </w:r>
          </w:p>
          <w:p w14:paraId="0445EAD6" w14:textId="0AB7E64A" w:rsidR="00B367C4" w:rsidRPr="00351063" w:rsidRDefault="007A412F" w:rsidP="0035106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</w:t>
            </w:r>
            <w:r w:rsidR="00FE5B3C" w:rsidRPr="00822532">
              <w:rPr>
                <w:rFonts w:cs="Arial"/>
                <w:sz w:val="24"/>
                <w:szCs w:val="24"/>
              </w:rPr>
              <w:t xml:space="preserve">he pH of the </w:t>
            </w:r>
            <w:r w:rsidRPr="00822532">
              <w:rPr>
                <w:rFonts w:cs="Arial"/>
                <w:sz w:val="24"/>
                <w:szCs w:val="24"/>
              </w:rPr>
              <w:t>remaining</w:t>
            </w:r>
            <w:r w:rsidR="00FE5B3C" w:rsidRPr="00822532">
              <w:rPr>
                <w:rFonts w:cs="Arial"/>
                <w:sz w:val="24"/>
                <w:szCs w:val="24"/>
              </w:rPr>
              <w:t xml:space="preserve"> experimental flasks</w:t>
            </w:r>
            <w:r w:rsidRPr="00822532">
              <w:rPr>
                <w:rFonts w:cs="Arial"/>
                <w:sz w:val="24"/>
                <w:szCs w:val="24"/>
              </w:rPr>
              <w:t xml:space="preserve"> was adjusted</w:t>
            </w:r>
            <w:r w:rsidR="00FE5B3C" w:rsidRPr="00822532">
              <w:rPr>
                <w:rFonts w:cs="Arial"/>
                <w:sz w:val="24"/>
                <w:szCs w:val="24"/>
              </w:rPr>
              <w:t xml:space="preserve"> to match the pH of the culture flasks throughout the experiment using 2 Molar </w:t>
            </w:r>
            <w:proofErr w:type="spellStart"/>
            <w:r w:rsidR="00FE5B3C" w:rsidRPr="00822532">
              <w:rPr>
                <w:rFonts w:cs="Arial"/>
                <w:sz w:val="24"/>
                <w:szCs w:val="24"/>
              </w:rPr>
              <w:t>HCl</w:t>
            </w:r>
            <w:proofErr w:type="spellEnd"/>
            <w:r w:rsidR="00FE5B3C" w:rsidRPr="00822532">
              <w:rPr>
                <w:rFonts w:cs="Arial"/>
                <w:sz w:val="24"/>
                <w:szCs w:val="24"/>
              </w:rPr>
              <w:t>.</w:t>
            </w:r>
          </w:p>
          <w:p w14:paraId="57C6BE11" w14:textId="7E151E29" w:rsidR="002F7681" w:rsidRPr="00822532" w:rsidRDefault="002F7681" w:rsidP="00FA135B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The flasks were regularly sampled for pH and geochemical analysis over a</w:t>
            </w:r>
            <w:r w:rsidR="00FA135B" w:rsidRPr="00822532">
              <w:rPr>
                <w:rFonts w:cs="Arial"/>
                <w:sz w:val="24"/>
                <w:szCs w:val="24"/>
              </w:rPr>
              <w:t xml:space="preserve"> period of 18 days.</w:t>
            </w:r>
          </w:p>
        </w:tc>
      </w:tr>
      <w:tr w:rsidR="00FB29A2" w:rsidRPr="00822532" w14:paraId="1166A125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31C4F88B" w14:textId="77777777" w:rsidR="00FB29A2" w:rsidRPr="00822532" w:rsidRDefault="00FB29A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6C7FAAE9" w14:textId="77777777" w:rsidR="00FB29A2" w:rsidRPr="00822532" w:rsidRDefault="00FB29A2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CC923F" w14:textId="2940CBBB" w:rsidR="00FB29A2" w:rsidRPr="00822532" w:rsidRDefault="00FB29A2" w:rsidP="0079716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78E131ED" w14:textId="14DE0144" w:rsidR="00B367C4" w:rsidRPr="00351063" w:rsidRDefault="00FB29A2" w:rsidP="0035106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will point out here that there is Magnesium in the media.</w:t>
            </w:r>
          </w:p>
          <w:p w14:paraId="5C93A28F" w14:textId="39944FFC" w:rsidR="003A294D" w:rsidRDefault="003A294D" w:rsidP="0024119E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Magnesium is an essential nutrient for fungal growth, and chrysotile would not be the only source of magnesium in </w:t>
            </w:r>
            <w:r w:rsidR="00541E82">
              <w:rPr>
                <w:rFonts w:cs="Arial"/>
                <w:sz w:val="24"/>
                <w:szCs w:val="24"/>
              </w:rPr>
              <w:t xml:space="preserve">the </w:t>
            </w:r>
            <w:r>
              <w:rPr>
                <w:rFonts w:cs="Arial"/>
                <w:sz w:val="24"/>
                <w:szCs w:val="24"/>
              </w:rPr>
              <w:t>field.</w:t>
            </w:r>
          </w:p>
          <w:p w14:paraId="5B13606A" w14:textId="26D026BC" w:rsidR="003A294D" w:rsidRPr="00822532" w:rsidRDefault="003A294D" w:rsidP="0024119E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Other minerals and organics would also provide magnesium in field conditions.</w:t>
            </w:r>
          </w:p>
        </w:tc>
      </w:tr>
      <w:tr w:rsidR="00D60024" w:rsidRPr="00822532" w14:paraId="3700EF6D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15B66C6D" w14:textId="77777777" w:rsidR="00D60024" w:rsidRPr="00822532" w:rsidRDefault="00D60024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26A4BE5" w14:textId="77777777" w:rsidR="00D60024" w:rsidRPr="00822532" w:rsidRDefault="00D60024" w:rsidP="00F12A8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EE4FCF" w14:textId="3E5AD3BE" w:rsidR="00D60024" w:rsidRPr="00822532" w:rsidRDefault="00D60024" w:rsidP="00797164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3E0EE5C0" w14:textId="09CD4214" w:rsidR="00D60024" w:rsidRPr="00822532" w:rsidRDefault="00917FE4" w:rsidP="0024119E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</w:t>
            </w:r>
            <w:r w:rsidR="0024119E" w:rsidRPr="00822532">
              <w:rPr>
                <w:rFonts w:cs="Arial"/>
                <w:sz w:val="24"/>
                <w:szCs w:val="24"/>
              </w:rPr>
              <w:t xml:space="preserve"> would </w:t>
            </w:r>
            <w:r w:rsidR="00FB29A2">
              <w:rPr>
                <w:rFonts w:cs="Arial"/>
                <w:sz w:val="24"/>
                <w:szCs w:val="24"/>
              </w:rPr>
              <w:t xml:space="preserve">also </w:t>
            </w:r>
            <w:r w:rsidR="0024119E" w:rsidRPr="00822532">
              <w:rPr>
                <w:rFonts w:cs="Arial"/>
                <w:sz w:val="24"/>
                <w:szCs w:val="24"/>
              </w:rPr>
              <w:t xml:space="preserve">like to draw your attention to the </w:t>
            </w:r>
            <w:r w:rsidR="005258DE" w:rsidRPr="00351063">
              <w:rPr>
                <w:rFonts w:cs="Arial"/>
                <w:sz w:val="24"/>
                <w:szCs w:val="24"/>
              </w:rPr>
              <w:t>high</w:t>
            </w:r>
            <w:r w:rsidR="005258DE" w:rsidRPr="00822532">
              <w:rPr>
                <w:rFonts w:cs="Arial"/>
                <w:sz w:val="24"/>
                <w:szCs w:val="24"/>
              </w:rPr>
              <w:t xml:space="preserve"> concentration of</w:t>
            </w:r>
            <w:r w:rsidR="0024119E" w:rsidRPr="00822532">
              <w:rPr>
                <w:rFonts w:cs="Arial"/>
                <w:sz w:val="24"/>
                <w:szCs w:val="24"/>
              </w:rPr>
              <w:t xml:space="preserve"> buffer, which preliminary experiments showed to be the maximum concentration of buffer I could </w:t>
            </w:r>
            <w:r w:rsidR="005258DE" w:rsidRPr="00822532">
              <w:rPr>
                <w:rFonts w:cs="Arial"/>
                <w:sz w:val="24"/>
                <w:szCs w:val="24"/>
              </w:rPr>
              <w:t>include in the media</w:t>
            </w:r>
            <w:r w:rsidR="0024119E" w:rsidRPr="00822532">
              <w:rPr>
                <w:rFonts w:cs="Arial"/>
                <w:sz w:val="24"/>
                <w:szCs w:val="24"/>
              </w:rPr>
              <w:t xml:space="preserve"> before it </w:t>
            </w:r>
            <w:r w:rsidR="00541E82">
              <w:rPr>
                <w:rFonts w:cs="Arial"/>
                <w:sz w:val="24"/>
                <w:szCs w:val="24"/>
              </w:rPr>
              <w:t xml:space="preserve">actually </w:t>
            </w:r>
            <w:r w:rsidR="0024119E" w:rsidRPr="00822532">
              <w:rPr>
                <w:rFonts w:cs="Arial"/>
                <w:sz w:val="24"/>
                <w:szCs w:val="24"/>
              </w:rPr>
              <w:t>became toxic to the fungus.</w:t>
            </w:r>
          </w:p>
          <w:p w14:paraId="5B7873D7" w14:textId="5C90BD1B" w:rsidR="006D0A49" w:rsidRPr="00822532" w:rsidRDefault="006D0A49" w:rsidP="0024119E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However, even with all of that buffer...</w:t>
            </w:r>
          </w:p>
        </w:tc>
      </w:tr>
    </w:tbl>
    <w:p w14:paraId="240F5415" w14:textId="0AF81918" w:rsidR="00667314" w:rsidRPr="0051632B" w:rsidRDefault="00667314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7D0FAD" w:rsidRPr="00822532" w14:paraId="1276C65B" w14:textId="77777777" w:rsidTr="0051632B">
        <w:tc>
          <w:tcPr>
            <w:tcW w:w="1009" w:type="dxa"/>
            <w:shd w:val="clear" w:color="auto" w:fill="F2DBDB" w:themeFill="accent2" w:themeFillTint="33"/>
            <w:vAlign w:val="center"/>
          </w:tcPr>
          <w:p w14:paraId="331DFF73" w14:textId="183E2B49" w:rsidR="007D0FAD" w:rsidRPr="00822532" w:rsidRDefault="007D0FAD" w:rsidP="00C52A71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 w14:paraId="20DDC030" w14:textId="77777777" w:rsidR="007D0FAD" w:rsidRPr="00822532" w:rsidRDefault="007D0FAD" w:rsidP="00C52A71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Iron vs. Iron-Free</w:t>
            </w:r>
          </w:p>
        </w:tc>
        <w:tc>
          <w:tcPr>
            <w:tcW w:w="900" w:type="dxa"/>
          </w:tcPr>
          <w:p w14:paraId="7622AA01" w14:textId="77777777" w:rsidR="007D0FAD" w:rsidRPr="00822532" w:rsidRDefault="007D0FAD" w:rsidP="00C52A7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51C0CD8C" w14:textId="443765D0" w:rsidR="00073EE6" w:rsidRPr="00351063" w:rsidRDefault="007D0FAD" w:rsidP="0035106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...</w:t>
            </w:r>
            <w:r w:rsidRPr="00822532">
              <w:rPr>
                <w:rFonts w:cs="Arial"/>
                <w:i/>
                <w:sz w:val="24"/>
                <w:szCs w:val="24"/>
              </w:rPr>
              <w:t>Talaromyces</w:t>
            </w:r>
            <w:r w:rsidRPr="00822532">
              <w:rPr>
                <w:rFonts w:cs="Arial"/>
                <w:sz w:val="24"/>
                <w:szCs w:val="24"/>
              </w:rPr>
              <w:t xml:space="preserve"> was able to drop the pH of the culture medium over a full pH point during its most active growth period through the production of acidic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exometabolites</w:t>
            </w:r>
            <w:proofErr w:type="spellEnd"/>
            <w:r w:rsidRPr="00822532">
              <w:rPr>
                <w:rFonts w:cs="Arial"/>
                <w:sz w:val="24"/>
                <w:szCs w:val="24"/>
              </w:rPr>
              <w:t>.</w:t>
            </w:r>
          </w:p>
          <w:p w14:paraId="47E0D366" w14:textId="0E8D61F6" w:rsidR="00073EE6" w:rsidRPr="00351063" w:rsidRDefault="007D0FAD" w:rsidP="0035106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The initial pH of the culture medium was 5.5, to match the pH of the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serpentinite</w:t>
            </w:r>
            <w:proofErr w:type="spellEnd"/>
            <w:r w:rsidRPr="00822532">
              <w:rPr>
                <w:rFonts w:cs="Arial"/>
                <w:sz w:val="24"/>
                <w:szCs w:val="24"/>
              </w:rPr>
              <w:t xml:space="preserve"> soils from which </w:t>
            </w:r>
            <w:r w:rsidRPr="00822532">
              <w:rPr>
                <w:rFonts w:cs="Arial"/>
                <w:i/>
                <w:sz w:val="24"/>
                <w:szCs w:val="24"/>
              </w:rPr>
              <w:t>Talaromyces</w:t>
            </w:r>
            <w:r w:rsidRPr="00822532">
              <w:rPr>
                <w:rFonts w:cs="Arial"/>
                <w:sz w:val="24"/>
                <w:szCs w:val="24"/>
              </w:rPr>
              <w:t xml:space="preserve"> was isolated.</w:t>
            </w:r>
          </w:p>
          <w:p w14:paraId="49DE093B" w14:textId="0A452BFB" w:rsidR="00073EE6" w:rsidRPr="00351063" w:rsidRDefault="007F2446" w:rsidP="0035106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pH can be used as an indirect proxy for tracking fungal growth in these cultures.</w:t>
            </w:r>
          </w:p>
          <w:p w14:paraId="732333D7" w14:textId="4D0C0466" w:rsidR="00073EE6" w:rsidRPr="00351063" w:rsidRDefault="007F2446" w:rsidP="0035106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The point at which the pH begins to drop – Day 3 of the experiment – coincides with the first day in which visible biomass appeared in the flasks.</w:t>
            </w:r>
          </w:p>
          <w:p w14:paraId="37A180FC" w14:textId="5B4DB5BA" w:rsidR="00073EE6" w:rsidRPr="00351063" w:rsidRDefault="007F2446" w:rsidP="0035106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The pH </w:t>
            </w:r>
            <w:r w:rsidR="00073EE6">
              <w:rPr>
                <w:rFonts w:cs="Arial"/>
                <w:sz w:val="24"/>
                <w:szCs w:val="24"/>
              </w:rPr>
              <w:t>began</w:t>
            </w:r>
            <w:r w:rsidRPr="00822532">
              <w:rPr>
                <w:rFonts w:cs="Arial"/>
                <w:sz w:val="24"/>
                <w:szCs w:val="24"/>
              </w:rPr>
              <w:t xml:space="preserve"> to level off </w:t>
            </w:r>
            <w:r w:rsidR="00073EE6">
              <w:rPr>
                <w:rFonts w:cs="Arial"/>
                <w:sz w:val="24"/>
                <w:szCs w:val="24"/>
              </w:rPr>
              <w:t>by</w:t>
            </w:r>
            <w:r w:rsidRPr="00822532">
              <w:rPr>
                <w:rFonts w:cs="Arial"/>
                <w:sz w:val="24"/>
                <w:szCs w:val="24"/>
              </w:rPr>
              <w:t xml:space="preserve"> Day 10, by which point the culture media was completely filled with biomass.</w:t>
            </w:r>
          </w:p>
          <w:p w14:paraId="5B57CC38" w14:textId="07FC0CAC" w:rsidR="00073EE6" w:rsidRPr="00351063" w:rsidRDefault="007D0FAD" w:rsidP="0035106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The presence or absence of bioavailable iron in </w:t>
            </w:r>
            <w:r w:rsidR="005A35C5">
              <w:rPr>
                <w:rFonts w:cs="Arial"/>
                <w:sz w:val="24"/>
                <w:szCs w:val="24"/>
              </w:rPr>
              <w:t xml:space="preserve">the </w:t>
            </w:r>
            <w:r w:rsidRPr="00822532">
              <w:rPr>
                <w:rFonts w:cs="Arial"/>
                <w:sz w:val="24"/>
                <w:szCs w:val="24"/>
              </w:rPr>
              <w:t xml:space="preserve">media did not appear to affect growth, both visually and as tracked by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pH.</w:t>
            </w:r>
            <w:proofErr w:type="spellEnd"/>
          </w:p>
          <w:p w14:paraId="16A298D0" w14:textId="2089BE1F" w:rsidR="00073EE6" w:rsidRPr="00351063" w:rsidRDefault="00422A20" w:rsidP="0035106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It is also unlikely that the lack of bioavailable iron in the iron-free media caused any difference in the metabolites produced by the fungus, since this would likely have caused a difference in the </w:t>
            </w:r>
            <w:proofErr w:type="spellStart"/>
            <w:r>
              <w:rPr>
                <w:rFonts w:cs="Arial"/>
                <w:sz w:val="24"/>
                <w:szCs w:val="24"/>
              </w:rPr>
              <w:t>pH.</w:t>
            </w:r>
            <w:proofErr w:type="spellEnd"/>
          </w:p>
          <w:p w14:paraId="19E8C914" w14:textId="4CE33328" w:rsidR="007D0FAD" w:rsidRPr="00822532" w:rsidRDefault="00422A20" w:rsidP="007C22C1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="007D0FAD" w:rsidRPr="00822532">
              <w:rPr>
                <w:rFonts w:cs="Arial"/>
                <w:sz w:val="24"/>
                <w:szCs w:val="24"/>
              </w:rPr>
              <w:t>he absence of chrysotile in the control culture</w:t>
            </w:r>
            <w:r w:rsidR="008D55C5">
              <w:rPr>
                <w:rFonts w:cs="Arial"/>
                <w:sz w:val="24"/>
                <w:szCs w:val="24"/>
              </w:rPr>
              <w:t>s</w:t>
            </w:r>
            <w:r w:rsidR="007D0FAD" w:rsidRPr="00822532">
              <w:rPr>
                <w:rFonts w:cs="Arial"/>
                <w:sz w:val="24"/>
                <w:szCs w:val="24"/>
              </w:rPr>
              <w:t xml:space="preserve"> did affect pH,</w:t>
            </w:r>
            <w:r>
              <w:rPr>
                <w:rFonts w:cs="Arial"/>
                <w:sz w:val="24"/>
                <w:szCs w:val="24"/>
              </w:rPr>
              <w:t xml:space="preserve"> however,</w:t>
            </w:r>
            <w:r w:rsidR="007D0FAD" w:rsidRPr="00822532">
              <w:rPr>
                <w:rFonts w:cs="Arial"/>
                <w:sz w:val="24"/>
                <w:szCs w:val="24"/>
              </w:rPr>
              <w:t xml:space="preserve"> possibly due to slight differences in growth due to a lack of substrate.</w:t>
            </w:r>
          </w:p>
        </w:tc>
      </w:tr>
    </w:tbl>
    <w:p w14:paraId="500110B0" w14:textId="5F4F8121" w:rsidR="00073EE6" w:rsidRPr="0051632B" w:rsidRDefault="00073EE6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D91AC5" w:rsidRPr="00822532" w14:paraId="78059DBB" w14:textId="77777777" w:rsidTr="0051632B">
        <w:tc>
          <w:tcPr>
            <w:tcW w:w="1009" w:type="dxa"/>
            <w:vMerge w:val="restart"/>
            <w:shd w:val="clear" w:color="auto" w:fill="DAEEF3" w:themeFill="accent5" w:themeFillTint="33"/>
            <w:vAlign w:val="center"/>
          </w:tcPr>
          <w:p w14:paraId="03161058" w14:textId="419A1AC0" w:rsidR="00D91AC5" w:rsidRPr="00822532" w:rsidRDefault="00D91AC5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619" w:type="dxa"/>
            <w:vMerge w:val="restart"/>
            <w:vAlign w:val="center"/>
          </w:tcPr>
          <w:p w14:paraId="007DB34D" w14:textId="77777777" w:rsidR="00D91AC5" w:rsidRPr="00822532" w:rsidRDefault="00D91AC5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Silica Problems</w:t>
            </w:r>
          </w:p>
        </w:tc>
        <w:tc>
          <w:tcPr>
            <w:tcW w:w="900" w:type="dxa"/>
          </w:tcPr>
          <w:p w14:paraId="71542E58" w14:textId="77777777" w:rsidR="00D91AC5" w:rsidRPr="00822532" w:rsidRDefault="00D91AC5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53EA2114" w14:textId="79F25F98" w:rsidR="00073EE6" w:rsidRPr="00351063" w:rsidRDefault="00D91AC5" w:rsidP="0035106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Geochemical analysis showed that while silica was being dissolved from the chrysotile, silica was also precipitating out of solution.</w:t>
            </w:r>
          </w:p>
          <w:p w14:paraId="34381CB7" w14:textId="192C1961" w:rsidR="00073EE6" w:rsidRPr="00351063" w:rsidRDefault="00D91AC5" w:rsidP="0035106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In focusing specifically on chrysotile weathering, I will present the silica data adjusted to show only the dissolution effect.</w:t>
            </w:r>
          </w:p>
          <w:p w14:paraId="3DCBDE08" w14:textId="66BDDC05" w:rsidR="00D91AC5" w:rsidRDefault="00D91AC5" w:rsidP="0059404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source of the silica in the controls is unclear, as the biological and media-only controls do not contain any chrysotile, are in polycarbonate flasks, and there is no silica in the media.</w:t>
            </w:r>
          </w:p>
          <w:p w14:paraId="0C9D83BD" w14:textId="2A97110F" w:rsidR="00D91AC5" w:rsidRDefault="00D91AC5" w:rsidP="0059404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media was made and autoclaved in glass bottles, and the steam from the autoclave was from distilled water made in a glass still, so that is one possibility, but I am very open to other explanations if anyone has them.</w:t>
            </w:r>
          </w:p>
          <w:p w14:paraId="6737B14E" w14:textId="5478B06C" w:rsidR="00073EE6" w:rsidRPr="00351063" w:rsidRDefault="00D91AC5" w:rsidP="0035106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do not believe it to be an error though, as there is good replication.</w:t>
            </w:r>
          </w:p>
          <w:p w14:paraId="19FC1D88" w14:textId="32E6676A" w:rsidR="00D91AC5" w:rsidRPr="00D91AC5" w:rsidRDefault="00D91AC5" w:rsidP="00E404AF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Some </w:t>
            </w:r>
            <w:r w:rsidRPr="00351063">
              <w:rPr>
                <w:rFonts w:cs="Arial"/>
                <w:sz w:val="24"/>
                <w:szCs w:val="24"/>
              </w:rPr>
              <w:t>precipitates</w:t>
            </w:r>
            <w:r w:rsidRPr="00822532">
              <w:rPr>
                <w:rFonts w:cs="Arial"/>
                <w:sz w:val="24"/>
                <w:szCs w:val="24"/>
              </w:rPr>
              <w:t xml:space="preserve"> were visible on the post-experiment chrysotile under SEM, both as individual particles and as coatings on the chrysotile, but these preci</w:t>
            </w:r>
            <w:r>
              <w:rPr>
                <w:rFonts w:cs="Arial"/>
                <w:sz w:val="24"/>
                <w:szCs w:val="24"/>
              </w:rPr>
              <w:t xml:space="preserve">pitates were highly amorphous, </w:t>
            </w:r>
            <w:r w:rsidRPr="00822532">
              <w:rPr>
                <w:rFonts w:cs="Arial"/>
                <w:sz w:val="24"/>
                <w:szCs w:val="24"/>
              </w:rPr>
              <w:t>and were r</w:t>
            </w:r>
            <w:r>
              <w:rPr>
                <w:rFonts w:cs="Arial"/>
                <w:sz w:val="24"/>
                <w:szCs w:val="24"/>
              </w:rPr>
              <w:t>apidly destroyed by beam damage,</w:t>
            </w:r>
          </w:p>
        </w:tc>
      </w:tr>
      <w:tr w:rsidR="00D91AC5" w:rsidRPr="00822532" w14:paraId="480B3D6D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0DFB717A" w14:textId="77777777" w:rsidR="00D91AC5" w:rsidRPr="00822532" w:rsidRDefault="00D91AC5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23D026E" w14:textId="77777777" w:rsidR="00D91AC5" w:rsidRPr="00822532" w:rsidRDefault="00D91AC5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92F6C5" w14:textId="6F34FDCB" w:rsidR="00D91AC5" w:rsidRPr="00822532" w:rsidRDefault="00D91AC5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1611E858" w14:textId="4C1A1823" w:rsidR="00D91AC5" w:rsidRPr="00822532" w:rsidRDefault="00E404AF" w:rsidP="0059404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 you can see here...</w:t>
            </w:r>
          </w:p>
        </w:tc>
      </w:tr>
    </w:tbl>
    <w:p w14:paraId="7128B0F7" w14:textId="008E5E3E" w:rsidR="005D2FF0" w:rsidRDefault="005D2FF0"/>
    <w:p w14:paraId="7C799372" w14:textId="77777777" w:rsidR="0051632B" w:rsidRDefault="0051632B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CB43A1" w:rsidRPr="00822532" w14:paraId="1CE79302" w14:textId="77777777" w:rsidTr="0051632B">
        <w:tc>
          <w:tcPr>
            <w:tcW w:w="1009" w:type="dxa"/>
            <w:shd w:val="clear" w:color="auto" w:fill="F2DBDB" w:themeFill="accent2" w:themeFillTint="33"/>
            <w:vAlign w:val="center"/>
          </w:tcPr>
          <w:p w14:paraId="0A80F909" w14:textId="00D813BB" w:rsidR="00CB43A1" w:rsidRPr="00822532" w:rsidRDefault="00CB43A1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619" w:type="dxa"/>
            <w:vAlign w:val="center"/>
          </w:tcPr>
          <w:p w14:paraId="10DE898B" w14:textId="77777777" w:rsidR="00CB43A1" w:rsidRPr="00822532" w:rsidRDefault="00CB43A1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Silica Problems</w:t>
            </w:r>
          </w:p>
        </w:tc>
        <w:tc>
          <w:tcPr>
            <w:tcW w:w="900" w:type="dxa"/>
          </w:tcPr>
          <w:p w14:paraId="444F409C" w14:textId="77777777" w:rsidR="00CB43A1" w:rsidRPr="00822532" w:rsidRDefault="00CB43A1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201CCD42" w14:textId="0BFB2EF4" w:rsidR="00E404AF" w:rsidRDefault="00E404AF" w:rsidP="0059404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...and here.</w:t>
            </w:r>
          </w:p>
          <w:p w14:paraId="7E6A24E4" w14:textId="77777777" w:rsidR="00CB43A1" w:rsidRPr="00822532" w:rsidRDefault="00CB43A1" w:rsidP="0059404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It is possible that these precipitates are amorphous silica</w:t>
            </w:r>
            <w:r w:rsidR="00594043" w:rsidRPr="00822532">
              <w:rPr>
                <w:rFonts w:cs="Arial"/>
                <w:sz w:val="24"/>
                <w:szCs w:val="24"/>
              </w:rPr>
              <w:t>.</w:t>
            </w:r>
          </w:p>
          <w:p w14:paraId="3B50916B" w14:textId="6DA23C73" w:rsidR="00594043" w:rsidRPr="00822532" w:rsidRDefault="00594043" w:rsidP="00234B7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However, because </w:t>
            </w:r>
            <w:r w:rsidR="00AC5A16" w:rsidRPr="00822532">
              <w:rPr>
                <w:rFonts w:cs="Arial"/>
                <w:sz w:val="24"/>
                <w:szCs w:val="24"/>
              </w:rPr>
              <w:t>they are destroyed so quickly by beam damage,</w:t>
            </w:r>
            <w:r w:rsidRPr="00822532">
              <w:rPr>
                <w:rFonts w:cs="Arial"/>
                <w:sz w:val="24"/>
                <w:szCs w:val="24"/>
              </w:rPr>
              <w:t xml:space="preserve"> and </w:t>
            </w:r>
            <w:r w:rsidR="00AC5A16" w:rsidRPr="00822532">
              <w:rPr>
                <w:rFonts w:cs="Arial"/>
                <w:sz w:val="24"/>
                <w:szCs w:val="24"/>
              </w:rPr>
              <w:t>are surrounded by</w:t>
            </w:r>
            <w:r w:rsidRPr="00822532">
              <w:rPr>
                <w:rFonts w:cs="Arial"/>
                <w:sz w:val="24"/>
                <w:szCs w:val="24"/>
              </w:rPr>
              <w:t xml:space="preserve"> chrysotile, </w:t>
            </w:r>
            <w:r w:rsidR="00822532" w:rsidRPr="00822532">
              <w:rPr>
                <w:rFonts w:cs="Arial"/>
                <w:sz w:val="24"/>
                <w:szCs w:val="24"/>
              </w:rPr>
              <w:t>that</w:t>
            </w:r>
            <w:r w:rsidRPr="00822532">
              <w:rPr>
                <w:rFonts w:cs="Arial"/>
                <w:sz w:val="24"/>
                <w:szCs w:val="24"/>
              </w:rPr>
              <w:t xml:space="preserve"> could not be </w:t>
            </w:r>
            <w:r w:rsidR="00234B7C">
              <w:rPr>
                <w:rFonts w:cs="Arial"/>
                <w:sz w:val="24"/>
                <w:szCs w:val="24"/>
              </w:rPr>
              <w:t>verified</w:t>
            </w:r>
            <w:r w:rsidRPr="00822532">
              <w:rPr>
                <w:rFonts w:cs="Arial"/>
                <w:sz w:val="24"/>
                <w:szCs w:val="24"/>
              </w:rPr>
              <w:t xml:space="preserve"> by EDS</w:t>
            </w:r>
            <w:r w:rsidR="00234B7C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6302E4A3" w14:textId="35150D9B" w:rsidR="00073EE6" w:rsidRPr="0051632B" w:rsidRDefault="00073EE6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632D01" w:rsidRPr="00822532" w14:paraId="7F9F4804" w14:textId="77777777" w:rsidTr="0051632B">
        <w:tc>
          <w:tcPr>
            <w:tcW w:w="1009" w:type="dxa"/>
            <w:vMerge w:val="restart"/>
            <w:shd w:val="clear" w:color="auto" w:fill="DAEEF3" w:themeFill="accent5" w:themeFillTint="33"/>
            <w:vAlign w:val="center"/>
          </w:tcPr>
          <w:p w14:paraId="7AFF8518" w14:textId="70C22499" w:rsidR="00632D01" w:rsidRPr="00822532" w:rsidRDefault="00632D01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619" w:type="dxa"/>
            <w:vMerge w:val="restart"/>
            <w:vAlign w:val="center"/>
          </w:tcPr>
          <w:p w14:paraId="37A1F3F6" w14:textId="77777777" w:rsidR="00632D01" w:rsidRPr="00822532" w:rsidRDefault="00632D01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Iron vs. Iron-Free</w:t>
            </w:r>
          </w:p>
        </w:tc>
        <w:tc>
          <w:tcPr>
            <w:tcW w:w="900" w:type="dxa"/>
          </w:tcPr>
          <w:p w14:paraId="5B190326" w14:textId="77777777" w:rsidR="00632D01" w:rsidRPr="00822532" w:rsidRDefault="00632D01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1143B442" w14:textId="5EC04FC0" w:rsidR="00073EE6" w:rsidRPr="00351063" w:rsidRDefault="00632D01" w:rsidP="0035106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Returni</w:t>
            </w:r>
            <w:r w:rsidR="002437AB">
              <w:rPr>
                <w:rFonts w:cs="Arial"/>
                <w:sz w:val="24"/>
                <w:szCs w:val="24"/>
              </w:rPr>
              <w:t>ng to the experimental results,</w:t>
            </w:r>
            <w:r w:rsidR="00351063">
              <w:rPr>
                <w:rFonts w:cs="Arial"/>
                <w:sz w:val="24"/>
                <w:szCs w:val="24"/>
              </w:rPr>
              <w:t xml:space="preserve"> </w:t>
            </w:r>
            <w:r w:rsidRPr="00351063">
              <w:rPr>
                <w:rFonts w:cs="Arial"/>
                <w:sz w:val="24"/>
                <w:szCs w:val="24"/>
              </w:rPr>
              <w:t>the concentrations of both Magnesium and Silica dissolved from the chrysotile into the culture medium over the course of the experiment were nearly identical in the iron and iron-free media types.</w:t>
            </w:r>
          </w:p>
          <w:p w14:paraId="16BDD3A5" w14:textId="141E9777" w:rsidR="00073EE6" w:rsidRPr="00351063" w:rsidRDefault="00632D01" w:rsidP="00073EE6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From this and the pH data, we can infer that the bioavailability of iron made no difference in the rate of growth or biological weathering.</w:t>
            </w:r>
          </w:p>
          <w:p w14:paraId="0B6D2248" w14:textId="5F173767" w:rsidR="00073EE6" w:rsidRPr="00351063" w:rsidRDefault="00632D01" w:rsidP="0035106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 w:rsidRPr="00DD1E21">
              <w:rPr>
                <w:rFonts w:cs="Arial"/>
                <w:sz w:val="24"/>
                <w:szCs w:val="24"/>
              </w:rPr>
              <w:t>Chrysotile dissolution also took place in the abiotic controls, in which pH was not adjusted.</w:t>
            </w:r>
          </w:p>
          <w:p w14:paraId="70D39245" w14:textId="5DE35A7D" w:rsidR="00632D01" w:rsidRPr="00822532" w:rsidRDefault="00632D01" w:rsidP="006E2691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However, the weathering effect was stronger in the experimental flasks containing the fungus.</w:t>
            </w:r>
          </w:p>
        </w:tc>
      </w:tr>
      <w:tr w:rsidR="00632D01" w:rsidRPr="00822532" w14:paraId="4C834E96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7C6E7576" w14:textId="4547496A" w:rsidR="00632D01" w:rsidRPr="00822532" w:rsidRDefault="00632D01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349D310B" w14:textId="77777777" w:rsidR="00632D01" w:rsidRPr="00822532" w:rsidRDefault="00632D01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6F5288" w14:textId="646ABB31" w:rsidR="00632D01" w:rsidRPr="00822532" w:rsidRDefault="00632D01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334D9215" w14:textId="56B1F00B" w:rsidR="00073EE6" w:rsidRPr="00351063" w:rsidRDefault="00632D01" w:rsidP="0035106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You may notice that the dissolution of Magnesium as compared to Silica was not stoichiometric.</w:t>
            </w:r>
          </w:p>
          <w:p w14:paraId="100E5C1D" w14:textId="42FD5A3E" w:rsidR="00073EE6" w:rsidRPr="00351063" w:rsidRDefault="00196294" w:rsidP="0035106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While there is a 3-to-2 ratio of Magnesium to Silica in the chrysotil</w:t>
            </w:r>
            <w:r w:rsidR="00547DA5">
              <w:rPr>
                <w:rFonts w:cs="Arial"/>
                <w:sz w:val="24"/>
                <w:szCs w:val="24"/>
              </w:rPr>
              <w:t>e chemical formula,</w:t>
            </w:r>
            <w:r w:rsidR="00351063">
              <w:rPr>
                <w:rFonts w:cs="Arial"/>
                <w:sz w:val="24"/>
                <w:szCs w:val="24"/>
              </w:rPr>
              <w:t xml:space="preserve"> </w:t>
            </w:r>
            <w:r w:rsidRPr="00351063">
              <w:rPr>
                <w:rFonts w:cs="Arial"/>
                <w:sz w:val="24"/>
                <w:szCs w:val="24"/>
              </w:rPr>
              <w:t xml:space="preserve">the </w:t>
            </w:r>
            <w:r w:rsidR="00547DA5" w:rsidRPr="00351063">
              <w:rPr>
                <w:rFonts w:cs="Arial"/>
                <w:sz w:val="24"/>
                <w:szCs w:val="24"/>
              </w:rPr>
              <w:t xml:space="preserve">ratio of dissolved </w:t>
            </w:r>
            <w:r w:rsidRPr="00351063">
              <w:rPr>
                <w:rFonts w:cs="Arial"/>
                <w:sz w:val="24"/>
                <w:szCs w:val="24"/>
              </w:rPr>
              <w:t>magnesium</w:t>
            </w:r>
            <w:r w:rsidR="001105AA" w:rsidRPr="00351063">
              <w:rPr>
                <w:rFonts w:cs="Arial"/>
                <w:sz w:val="24"/>
                <w:szCs w:val="24"/>
              </w:rPr>
              <w:t xml:space="preserve"> to silica </w:t>
            </w:r>
            <w:r w:rsidR="00547DA5" w:rsidRPr="00351063">
              <w:rPr>
                <w:rFonts w:cs="Arial"/>
                <w:sz w:val="24"/>
                <w:szCs w:val="24"/>
              </w:rPr>
              <w:t xml:space="preserve">in the media </w:t>
            </w:r>
            <w:r w:rsidR="001105AA" w:rsidRPr="00351063">
              <w:rPr>
                <w:rFonts w:cs="Arial"/>
                <w:sz w:val="24"/>
                <w:szCs w:val="24"/>
              </w:rPr>
              <w:t>was slightly higher than 3-to-2 at t</w:t>
            </w:r>
            <w:r w:rsidR="00A55029" w:rsidRPr="00351063">
              <w:rPr>
                <w:rFonts w:cs="Arial"/>
                <w:sz w:val="24"/>
                <w:szCs w:val="24"/>
              </w:rPr>
              <w:t>he beginning of the experiment,</w:t>
            </w:r>
            <w:r w:rsidR="00351063">
              <w:rPr>
                <w:rFonts w:cs="Arial"/>
                <w:sz w:val="24"/>
                <w:szCs w:val="24"/>
              </w:rPr>
              <w:t xml:space="preserve"> </w:t>
            </w:r>
            <w:r w:rsidR="001105AA" w:rsidRPr="00351063">
              <w:rPr>
                <w:rFonts w:cs="Arial"/>
                <w:sz w:val="24"/>
                <w:szCs w:val="24"/>
              </w:rPr>
              <w:t xml:space="preserve">about 5-to-2 </w:t>
            </w:r>
            <w:r w:rsidR="00601B98" w:rsidRPr="00351063">
              <w:rPr>
                <w:rFonts w:cs="Arial"/>
                <w:sz w:val="24"/>
                <w:szCs w:val="24"/>
              </w:rPr>
              <w:t>by</w:t>
            </w:r>
            <w:r w:rsidR="00A55029" w:rsidRPr="00351063">
              <w:rPr>
                <w:rFonts w:cs="Arial"/>
                <w:sz w:val="24"/>
                <w:szCs w:val="24"/>
              </w:rPr>
              <w:t xml:space="preserve"> the middle of the experiment,</w:t>
            </w:r>
            <w:r w:rsidR="00351063">
              <w:rPr>
                <w:rFonts w:cs="Arial"/>
                <w:sz w:val="24"/>
                <w:szCs w:val="24"/>
              </w:rPr>
              <w:t xml:space="preserve"> </w:t>
            </w:r>
            <w:r w:rsidR="001105AA" w:rsidRPr="00351063">
              <w:rPr>
                <w:rFonts w:cs="Arial"/>
                <w:sz w:val="24"/>
                <w:szCs w:val="24"/>
              </w:rPr>
              <w:t>and about 7-to-2 by the end of the experiment.</w:t>
            </w:r>
          </w:p>
          <w:p w14:paraId="0675A27E" w14:textId="77777777" w:rsidR="00351063" w:rsidRDefault="00632D01" w:rsidP="0035106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This preferential extraction of Magnesium over Silica was also reported </w:t>
            </w:r>
            <w:r w:rsidR="00FA247E">
              <w:rPr>
                <w:rFonts w:cs="Arial"/>
                <w:sz w:val="24"/>
                <w:szCs w:val="24"/>
              </w:rPr>
              <w:t>in studies of fungi-induced chrysotile weathering by other species.</w:t>
            </w:r>
          </w:p>
          <w:p w14:paraId="4937FF4A" w14:textId="649D219A" w:rsidR="00073EE6" w:rsidRPr="00351063" w:rsidRDefault="00C8458B" w:rsidP="0035106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 w:rsidRPr="00351063">
              <w:rPr>
                <w:rFonts w:cs="Arial"/>
                <w:sz w:val="24"/>
                <w:szCs w:val="24"/>
              </w:rPr>
              <w:t>This</w:t>
            </w:r>
            <w:r w:rsidR="00D82E53" w:rsidRPr="00351063">
              <w:rPr>
                <w:rFonts w:cs="Arial"/>
                <w:sz w:val="24"/>
                <w:szCs w:val="24"/>
              </w:rPr>
              <w:t xml:space="preserve"> has been reported as</w:t>
            </w:r>
            <w:r w:rsidRPr="00351063">
              <w:rPr>
                <w:rFonts w:cs="Arial"/>
                <w:sz w:val="24"/>
                <w:szCs w:val="24"/>
              </w:rPr>
              <w:t xml:space="preserve"> the effect of organic ligands </w:t>
            </w:r>
            <w:r w:rsidR="00367BB3" w:rsidRPr="00351063">
              <w:rPr>
                <w:rFonts w:cs="Arial"/>
                <w:sz w:val="24"/>
                <w:szCs w:val="24"/>
              </w:rPr>
              <w:t xml:space="preserve">and/or </w:t>
            </w:r>
            <w:proofErr w:type="spellStart"/>
            <w:r w:rsidR="00367BB3" w:rsidRPr="00351063">
              <w:rPr>
                <w:rFonts w:cs="Arial"/>
                <w:sz w:val="24"/>
                <w:szCs w:val="24"/>
              </w:rPr>
              <w:t>siderophores</w:t>
            </w:r>
            <w:proofErr w:type="spellEnd"/>
            <w:r w:rsidR="00367BB3" w:rsidRPr="00351063">
              <w:rPr>
                <w:rFonts w:cs="Arial"/>
                <w:sz w:val="24"/>
                <w:szCs w:val="24"/>
              </w:rPr>
              <w:t xml:space="preserve"> </w:t>
            </w:r>
            <w:r w:rsidRPr="00351063">
              <w:rPr>
                <w:rFonts w:cs="Arial"/>
                <w:sz w:val="24"/>
                <w:szCs w:val="24"/>
              </w:rPr>
              <w:t xml:space="preserve">that promote silicate dissolution by </w:t>
            </w:r>
            <w:proofErr w:type="spellStart"/>
            <w:r w:rsidRPr="00351063">
              <w:rPr>
                <w:rFonts w:cs="Arial"/>
                <w:sz w:val="24"/>
                <w:szCs w:val="24"/>
              </w:rPr>
              <w:t>complexing</w:t>
            </w:r>
            <w:proofErr w:type="spellEnd"/>
            <w:r w:rsidRPr="00351063">
              <w:rPr>
                <w:rFonts w:cs="Arial"/>
                <w:sz w:val="24"/>
                <w:szCs w:val="24"/>
              </w:rPr>
              <w:t xml:space="preserve"> with </w:t>
            </w:r>
            <w:proofErr w:type="spellStart"/>
            <w:r w:rsidRPr="00351063">
              <w:rPr>
                <w:rFonts w:cs="Arial"/>
                <w:sz w:val="24"/>
                <w:szCs w:val="24"/>
              </w:rPr>
              <w:t>cations</w:t>
            </w:r>
            <w:proofErr w:type="spellEnd"/>
            <w:r w:rsidRPr="00351063">
              <w:rPr>
                <w:rFonts w:cs="Arial"/>
                <w:sz w:val="24"/>
                <w:szCs w:val="24"/>
              </w:rPr>
              <w:t xml:space="preserve"> such as Iron, Magnesium, and Aluminum, but not Silica.</w:t>
            </w:r>
          </w:p>
          <w:p w14:paraId="02BDF597" w14:textId="73F3E83F" w:rsidR="00461EFD" w:rsidRPr="00822532" w:rsidRDefault="00461EFD" w:rsidP="00D82E5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The non-stoichiometric dissolution of silica is also compounded by </w:t>
            </w:r>
            <w:r w:rsidR="00854F91">
              <w:rPr>
                <w:rFonts w:cs="Arial"/>
                <w:sz w:val="24"/>
                <w:szCs w:val="24"/>
              </w:rPr>
              <w:t>silica’s low solubility below pH 8.</w:t>
            </w:r>
          </w:p>
        </w:tc>
      </w:tr>
    </w:tbl>
    <w:p w14:paraId="1BAFE993" w14:textId="2CA0C14B" w:rsidR="005D2FF0" w:rsidRPr="0051632B" w:rsidRDefault="005D2FF0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CB43A1" w:rsidRPr="00822532" w14:paraId="73335918" w14:textId="77777777" w:rsidTr="0051632B">
        <w:tc>
          <w:tcPr>
            <w:tcW w:w="1009" w:type="dxa"/>
            <w:shd w:val="clear" w:color="auto" w:fill="F2DBDB" w:themeFill="accent2" w:themeFillTint="33"/>
            <w:vAlign w:val="center"/>
          </w:tcPr>
          <w:p w14:paraId="1C9AB179" w14:textId="4119F3EF" w:rsidR="00CB43A1" w:rsidRPr="00822532" w:rsidRDefault="00CB43A1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619" w:type="dxa"/>
            <w:vAlign w:val="center"/>
          </w:tcPr>
          <w:p w14:paraId="759737B6" w14:textId="77777777" w:rsidR="00CB43A1" w:rsidRPr="00822532" w:rsidRDefault="00CB43A1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Iron vs. Iron-Free</w:t>
            </w:r>
          </w:p>
        </w:tc>
        <w:tc>
          <w:tcPr>
            <w:tcW w:w="900" w:type="dxa"/>
          </w:tcPr>
          <w:p w14:paraId="45412944" w14:textId="77777777" w:rsidR="00CB43A1" w:rsidRPr="00822532" w:rsidRDefault="00CB43A1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03D18FF7" w14:textId="0AABD092" w:rsidR="00073EE6" w:rsidRPr="0051632B" w:rsidRDefault="00CB43A1" w:rsidP="0051632B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Through X-ray diffraction analysis, we can also see that the structure of biologically weathered chrysotile was the same regardless of the presence or absence of bioavailable iron.</w:t>
            </w:r>
          </w:p>
          <w:p w14:paraId="6FD9021F" w14:textId="4D0FFEFD" w:rsidR="00577354" w:rsidRPr="00822532" w:rsidRDefault="00577354" w:rsidP="00594043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width, shape, and location of the peaks on the X-ray diffraction pattern are the same for the chrysotile from both media types.</w:t>
            </w:r>
          </w:p>
        </w:tc>
      </w:tr>
    </w:tbl>
    <w:p w14:paraId="56B3BB82" w14:textId="6AE76158" w:rsidR="0051632B" w:rsidRPr="0051632B" w:rsidRDefault="0051632B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327116" w:rsidRPr="00822532" w14:paraId="07C616B5" w14:textId="77777777" w:rsidTr="0051632B">
        <w:tc>
          <w:tcPr>
            <w:tcW w:w="1009" w:type="dxa"/>
            <w:vMerge w:val="restart"/>
            <w:shd w:val="clear" w:color="auto" w:fill="DAEEF3" w:themeFill="accent5" w:themeFillTint="33"/>
            <w:vAlign w:val="center"/>
          </w:tcPr>
          <w:p w14:paraId="55841C23" w14:textId="712C9742" w:rsidR="00327116" w:rsidRPr="00822532" w:rsidRDefault="00327116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619" w:type="dxa"/>
            <w:vMerge w:val="restart"/>
            <w:vAlign w:val="center"/>
          </w:tcPr>
          <w:p w14:paraId="48385796" w14:textId="77777777" w:rsidR="00327116" w:rsidRPr="00822532" w:rsidRDefault="00327116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Bio vs. Abiotic</w:t>
            </w:r>
          </w:p>
        </w:tc>
        <w:tc>
          <w:tcPr>
            <w:tcW w:w="900" w:type="dxa"/>
          </w:tcPr>
          <w:p w14:paraId="3484EC69" w14:textId="77777777" w:rsidR="00327116" w:rsidRPr="00822532" w:rsidRDefault="00327116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67E631A1" w14:textId="2A0F32E0" w:rsidR="00073EE6" w:rsidRPr="0051632B" w:rsidRDefault="00327116" w:rsidP="0051632B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The concentrations of both Magnesium and Silica were also identical whether the chrysotile was subjected to biological weathering or abiotic chemical weathering.</w:t>
            </w:r>
          </w:p>
          <w:p w14:paraId="187972BA" w14:textId="459B1874" w:rsidR="00073EE6" w:rsidRPr="0051632B" w:rsidRDefault="00327116" w:rsidP="0051632B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From this, we can infer that biological weathering of chrysotile by </w:t>
            </w:r>
            <w:r w:rsidRPr="00822532">
              <w:rPr>
                <w:rFonts w:cs="Arial"/>
                <w:i/>
                <w:sz w:val="24"/>
                <w:szCs w:val="24"/>
              </w:rPr>
              <w:t>Talaromyces</w:t>
            </w:r>
            <w:r w:rsidRPr="00822532">
              <w:rPr>
                <w:rFonts w:cs="Arial"/>
                <w:sz w:val="24"/>
                <w:szCs w:val="24"/>
              </w:rPr>
              <w:t xml:space="preserve"> is pH-driven.</w:t>
            </w:r>
          </w:p>
          <w:p w14:paraId="762F1859" w14:textId="77777777" w:rsidR="00327116" w:rsidRPr="00822532" w:rsidRDefault="00327116" w:rsidP="008D55C5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You can see here again that, while dissolution did take place in the controls, the weathering effect was stronger in both the culture flasks and the pH-adjusted flasks.</w:t>
            </w:r>
          </w:p>
        </w:tc>
      </w:tr>
      <w:tr w:rsidR="00327116" w:rsidRPr="00822532" w14:paraId="638FF314" w14:textId="77777777" w:rsidTr="0051632B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737FA682" w14:textId="77777777" w:rsidR="00327116" w:rsidRPr="00822532" w:rsidRDefault="00327116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323BA72" w14:textId="77777777" w:rsidR="00327116" w:rsidRPr="00822532" w:rsidRDefault="00327116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B46C94" w14:textId="246D2E39" w:rsidR="00327116" w:rsidRPr="00822532" w:rsidRDefault="00327116" w:rsidP="008D55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00B60FFC" w14:textId="10A6FC60" w:rsidR="00327116" w:rsidRPr="0051632B" w:rsidRDefault="008C355A" w:rsidP="0051632B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Since the results of the abiotic chemical weathering are almost completely identical to those of the biological weathering,</w:t>
            </w:r>
            <w:r w:rsidR="0051632B">
              <w:rPr>
                <w:rFonts w:cs="Arial"/>
                <w:sz w:val="24"/>
                <w:szCs w:val="24"/>
              </w:rPr>
              <w:t xml:space="preserve"> </w:t>
            </w:r>
            <w:r w:rsidRPr="0051632B">
              <w:rPr>
                <w:rFonts w:cs="Arial"/>
                <w:sz w:val="24"/>
                <w:szCs w:val="24"/>
              </w:rPr>
              <w:t>it is likely that the non-stoichiometric dissolution of silica is simply the effect of silica’s low solubility below pH 8,</w:t>
            </w:r>
            <w:r w:rsidR="0051632B">
              <w:rPr>
                <w:rFonts w:cs="Arial"/>
                <w:sz w:val="24"/>
                <w:szCs w:val="24"/>
              </w:rPr>
              <w:t xml:space="preserve"> </w:t>
            </w:r>
            <w:r w:rsidRPr="0051632B">
              <w:rPr>
                <w:rFonts w:cs="Arial"/>
                <w:sz w:val="24"/>
                <w:szCs w:val="24"/>
              </w:rPr>
              <w:t>and is not the result of an organic ligand effect as reported in the literature for chrysotile weathering by other species.</w:t>
            </w:r>
          </w:p>
        </w:tc>
      </w:tr>
    </w:tbl>
    <w:p w14:paraId="1ABB5A68" w14:textId="25FA588C" w:rsidR="00FF613B" w:rsidRPr="0051632B" w:rsidRDefault="00FF613B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3D4E2D" w:rsidRPr="00822532" w14:paraId="1ED69D47" w14:textId="77777777" w:rsidTr="0051632B">
        <w:tc>
          <w:tcPr>
            <w:tcW w:w="1009" w:type="dxa"/>
            <w:vMerge w:val="restart"/>
            <w:shd w:val="clear" w:color="auto" w:fill="F2DBDB" w:themeFill="accent2" w:themeFillTint="33"/>
            <w:vAlign w:val="center"/>
          </w:tcPr>
          <w:p w14:paraId="3A472704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619" w:type="dxa"/>
            <w:vMerge w:val="restart"/>
            <w:vAlign w:val="center"/>
          </w:tcPr>
          <w:p w14:paraId="56B09932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Bio vs. Abiotic</w:t>
            </w:r>
          </w:p>
        </w:tc>
        <w:tc>
          <w:tcPr>
            <w:tcW w:w="900" w:type="dxa"/>
          </w:tcPr>
          <w:p w14:paraId="4FF1FDB6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119F1433" w14:textId="53E6FE44" w:rsidR="003D4E2D" w:rsidRPr="00822532" w:rsidRDefault="00073EE6" w:rsidP="008D55C5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Again, X-ray diffraction</w:t>
            </w:r>
            <w:r w:rsidR="003D4E2D" w:rsidRPr="00822532">
              <w:rPr>
                <w:rFonts w:cs="Arial"/>
                <w:sz w:val="24"/>
                <w:szCs w:val="24"/>
              </w:rPr>
              <w:t xml:space="preserve"> analysis shows that the structure of biologically weathered chrysotile was the same as </w:t>
            </w:r>
            <w:proofErr w:type="spellStart"/>
            <w:r w:rsidR="003D4E2D" w:rsidRPr="00822532">
              <w:rPr>
                <w:rFonts w:cs="Arial"/>
                <w:sz w:val="24"/>
                <w:szCs w:val="24"/>
              </w:rPr>
              <w:t>abiotically</w:t>
            </w:r>
            <w:proofErr w:type="spellEnd"/>
            <w:r w:rsidR="003D4E2D" w:rsidRPr="00822532">
              <w:rPr>
                <w:rFonts w:cs="Arial"/>
                <w:sz w:val="24"/>
                <w:szCs w:val="24"/>
              </w:rPr>
              <w:t xml:space="preserve"> weathered chrysotile...</w:t>
            </w:r>
          </w:p>
        </w:tc>
      </w:tr>
      <w:tr w:rsidR="003D4E2D" w:rsidRPr="00822532" w14:paraId="126ED6F9" w14:textId="77777777" w:rsidTr="0051632B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2A5C81D7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39EDCECD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236310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5FB566F2" w14:textId="45147A5E" w:rsidR="00073EE6" w:rsidRPr="0051632B" w:rsidRDefault="003D4E2D" w:rsidP="0051632B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...with the exception of some slight variation here.</w:t>
            </w:r>
          </w:p>
          <w:p w14:paraId="1D138F58" w14:textId="6CD2EF22" w:rsidR="003D4E2D" w:rsidRPr="00822532" w:rsidRDefault="003D4E2D" w:rsidP="008D55C5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This </w:t>
            </w:r>
            <w:r w:rsidR="00F03775">
              <w:rPr>
                <w:rFonts w:cs="Arial"/>
                <w:sz w:val="24"/>
                <w:szCs w:val="24"/>
              </w:rPr>
              <w:t xml:space="preserve">variation </w:t>
            </w:r>
            <w:r w:rsidRPr="00822532">
              <w:rPr>
                <w:rFonts w:cs="Arial"/>
                <w:sz w:val="24"/>
                <w:szCs w:val="24"/>
              </w:rPr>
              <w:t>could potentially be related to the presence of the precipitates, which were much more common in the abiotic flasks and controls than in the culture flasks.</w:t>
            </w:r>
          </w:p>
        </w:tc>
      </w:tr>
    </w:tbl>
    <w:p w14:paraId="208808AC" w14:textId="77777777" w:rsidR="00FF613B" w:rsidRPr="0051632B" w:rsidRDefault="00FF613B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3D4E2D" w:rsidRPr="00822532" w14:paraId="01BC090B" w14:textId="77777777" w:rsidTr="0051632B">
        <w:tc>
          <w:tcPr>
            <w:tcW w:w="1009" w:type="dxa"/>
            <w:shd w:val="clear" w:color="auto" w:fill="DAEEF3" w:themeFill="accent5" w:themeFillTint="33"/>
            <w:vAlign w:val="center"/>
          </w:tcPr>
          <w:p w14:paraId="4139C42E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619" w:type="dxa"/>
            <w:vAlign w:val="center"/>
          </w:tcPr>
          <w:p w14:paraId="6027FB9D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Structural Change?</w:t>
            </w:r>
          </w:p>
        </w:tc>
        <w:tc>
          <w:tcPr>
            <w:tcW w:w="900" w:type="dxa"/>
          </w:tcPr>
          <w:p w14:paraId="78ECAD3E" w14:textId="77777777" w:rsidR="003D4E2D" w:rsidRPr="00822532" w:rsidRDefault="003D4E2D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21B2ADE5" w14:textId="17557D9B" w:rsidR="00073EE6" w:rsidRPr="0051632B" w:rsidRDefault="003D4E2D" w:rsidP="0051632B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Last but not least, the results of this experiment show that, compared to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unweathered</w:t>
            </w:r>
            <w:proofErr w:type="spellEnd"/>
            <w:r w:rsidRPr="00822532">
              <w:rPr>
                <w:rFonts w:cs="Arial"/>
                <w:sz w:val="24"/>
                <w:szCs w:val="24"/>
              </w:rPr>
              <w:t xml:space="preserve"> chrysotile, biological weathering did not cause any significant structural changes to the chrysotile.</w:t>
            </w:r>
          </w:p>
          <w:p w14:paraId="2ABF235A" w14:textId="153FD6B7" w:rsidR="00492B73" w:rsidRPr="00822532" w:rsidRDefault="00492B73" w:rsidP="008D55C5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Magnesium and Silica </w:t>
            </w:r>
            <w:r w:rsidRPr="0051632B">
              <w:rPr>
                <w:rFonts w:cs="Arial"/>
                <w:sz w:val="24"/>
                <w:szCs w:val="24"/>
              </w:rPr>
              <w:t xml:space="preserve">are dissolved </w:t>
            </w:r>
            <w:r>
              <w:rPr>
                <w:rFonts w:cs="Arial"/>
                <w:sz w:val="24"/>
                <w:szCs w:val="24"/>
              </w:rPr>
              <w:t>from the chrysotile, but the fibrous structure remains in tact after weathering.</w:t>
            </w:r>
          </w:p>
        </w:tc>
      </w:tr>
    </w:tbl>
    <w:p w14:paraId="1855EE06" w14:textId="5F1A6430" w:rsidR="005D2FF0" w:rsidRPr="0051632B" w:rsidRDefault="005D2FF0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752614" w:rsidRPr="00822532" w14:paraId="54FF46C1" w14:textId="77777777" w:rsidTr="0051632B">
        <w:tc>
          <w:tcPr>
            <w:tcW w:w="1009" w:type="dxa"/>
            <w:vMerge w:val="restart"/>
            <w:shd w:val="clear" w:color="auto" w:fill="F2DBDB" w:themeFill="accent2" w:themeFillTint="33"/>
            <w:vAlign w:val="center"/>
          </w:tcPr>
          <w:p w14:paraId="25B39A34" w14:textId="12852129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619" w:type="dxa"/>
            <w:vMerge w:val="restart"/>
            <w:vAlign w:val="center"/>
          </w:tcPr>
          <w:p w14:paraId="762F8100" w14:textId="77777777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Structural Change?</w:t>
            </w:r>
          </w:p>
        </w:tc>
        <w:tc>
          <w:tcPr>
            <w:tcW w:w="900" w:type="dxa"/>
          </w:tcPr>
          <w:p w14:paraId="1774D21E" w14:textId="77777777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46262FFD" w14:textId="2498EC1E" w:rsidR="003A3FB2" w:rsidRPr="0051632B" w:rsidRDefault="00752614" w:rsidP="0051632B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 addition to the X-ray diffraction data, under SEM, </w:t>
            </w:r>
            <w:r w:rsidRPr="00822532">
              <w:rPr>
                <w:rFonts w:cs="Arial"/>
                <w:sz w:val="24"/>
                <w:szCs w:val="24"/>
              </w:rPr>
              <w:t>there are no visible differences in the fibrous structure of the chrysotile before and after the experi</w:t>
            </w:r>
            <w:r>
              <w:rPr>
                <w:rFonts w:cs="Arial"/>
                <w:sz w:val="24"/>
                <w:szCs w:val="24"/>
              </w:rPr>
              <w:t>ment, w</w:t>
            </w:r>
            <w:r w:rsidRPr="00822532">
              <w:rPr>
                <w:rFonts w:cs="Arial"/>
                <w:sz w:val="24"/>
                <w:szCs w:val="24"/>
              </w:rPr>
              <w:t xml:space="preserve">ith the exception of </w:t>
            </w:r>
            <w:r>
              <w:rPr>
                <w:rFonts w:cs="Arial"/>
                <w:sz w:val="24"/>
                <w:szCs w:val="24"/>
              </w:rPr>
              <w:t>the fibe</w:t>
            </w:r>
            <w:r w:rsidR="00A55029">
              <w:rPr>
                <w:rFonts w:cs="Arial"/>
                <w:sz w:val="24"/>
                <w:szCs w:val="24"/>
              </w:rPr>
              <w:t>rs being a bit more matted down after weathering.</w:t>
            </w:r>
          </w:p>
          <w:p w14:paraId="77AD78C6" w14:textId="374313E2" w:rsidR="00752614" w:rsidRPr="0027606D" w:rsidRDefault="00752614" w:rsidP="0027606D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Despite efforts to remove them, the fungal hyphae are firmly attached to the chrysotile, and are visible here...</w:t>
            </w:r>
          </w:p>
        </w:tc>
      </w:tr>
      <w:tr w:rsidR="00752614" w:rsidRPr="00822532" w14:paraId="4559CCE9" w14:textId="77777777" w:rsidTr="0051632B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4665A832" w14:textId="77777777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44F2579C" w14:textId="77777777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17E686" w14:textId="2116DD30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4FF356E7" w14:textId="235E92A8" w:rsidR="00752614" w:rsidRDefault="00752614" w:rsidP="0027606D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fungus used the chrysotile as a growth substrate from the very beginning of its growth.</w:t>
            </w:r>
          </w:p>
        </w:tc>
      </w:tr>
      <w:tr w:rsidR="00752614" w:rsidRPr="00822532" w14:paraId="66AC3C56" w14:textId="77777777" w:rsidTr="0051632B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5611CA8A" w14:textId="77777777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393E69B" w14:textId="77777777" w:rsidR="00752614" w:rsidRPr="00822532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026CF2" w14:textId="7893A660" w:rsidR="00752614" w:rsidRDefault="00752614" w:rsidP="008D55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641A794C" w14:textId="1FFE0703" w:rsidR="00752614" w:rsidRDefault="00752614" w:rsidP="00F1421F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precipitates mentioned earlier are also visible on the chrysotile from both the abiotic experimental flasks and from the controls.</w:t>
            </w:r>
          </w:p>
        </w:tc>
      </w:tr>
    </w:tbl>
    <w:p w14:paraId="2D56F5D5" w14:textId="7B1964D2" w:rsidR="003D4E2D" w:rsidRDefault="003D4E2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2A157F" w:rsidRPr="00822532" w14:paraId="1FF74697" w14:textId="77777777" w:rsidTr="00823395">
        <w:tc>
          <w:tcPr>
            <w:tcW w:w="1009" w:type="dxa"/>
            <w:vMerge w:val="restart"/>
            <w:shd w:val="clear" w:color="auto" w:fill="DAEEF3" w:themeFill="accent5" w:themeFillTint="33"/>
            <w:vAlign w:val="center"/>
          </w:tcPr>
          <w:p w14:paraId="46281F39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619" w:type="dxa"/>
            <w:vMerge w:val="restart"/>
            <w:vAlign w:val="center"/>
          </w:tcPr>
          <w:p w14:paraId="0C42A394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Conclusions</w:t>
            </w:r>
          </w:p>
        </w:tc>
        <w:tc>
          <w:tcPr>
            <w:tcW w:w="900" w:type="dxa"/>
          </w:tcPr>
          <w:p w14:paraId="738A1E62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14BC8998" w14:textId="77777777" w:rsidR="002A157F" w:rsidRPr="00822532" w:rsidRDefault="002A157F" w:rsidP="00594043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In conclusion...</w:t>
            </w:r>
          </w:p>
        </w:tc>
      </w:tr>
      <w:tr w:rsidR="002A157F" w:rsidRPr="00822532" w14:paraId="780B1A13" w14:textId="77777777" w:rsidTr="00823395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6C5BD56F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A180793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E75CCF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14E032D7" w14:textId="18DCD8B4" w:rsidR="002A157F" w:rsidRPr="00822532" w:rsidRDefault="00A55029" w:rsidP="00594043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A55029">
              <w:rPr>
                <w:rFonts w:cs="Arial"/>
                <w:iCs/>
                <w:sz w:val="24"/>
                <w:szCs w:val="24"/>
              </w:rPr>
              <w:t xml:space="preserve">(1) </w:t>
            </w:r>
            <w:r w:rsidR="002A157F" w:rsidRPr="00822532">
              <w:rPr>
                <w:rFonts w:cs="Arial"/>
                <w:i/>
                <w:iCs/>
                <w:sz w:val="24"/>
                <w:szCs w:val="24"/>
              </w:rPr>
              <w:t xml:space="preserve">Talaromyces </w:t>
            </w:r>
            <w:r w:rsidR="002A157F" w:rsidRPr="00822532">
              <w:rPr>
                <w:rFonts w:cs="Arial"/>
                <w:sz w:val="24"/>
                <w:szCs w:val="24"/>
              </w:rPr>
              <w:t>has the same biological weathering effect on chrysotile regardless of the presence or absence of bioavailable iron in the culture medium.</w:t>
            </w:r>
          </w:p>
        </w:tc>
      </w:tr>
      <w:tr w:rsidR="002A157F" w:rsidRPr="00822532" w14:paraId="224EAABD" w14:textId="77777777" w:rsidTr="00823395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5CF43F0A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21235174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F89B6A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766F2E43" w14:textId="6B722670" w:rsidR="002A157F" w:rsidRPr="00822532" w:rsidRDefault="00A55029" w:rsidP="00594043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(2) </w:t>
            </w:r>
            <w:r w:rsidR="002A157F" w:rsidRPr="00822532">
              <w:rPr>
                <w:rFonts w:cs="Arial"/>
                <w:sz w:val="24"/>
                <w:szCs w:val="24"/>
              </w:rPr>
              <w:t xml:space="preserve">pH has the same effect on the </w:t>
            </w:r>
            <w:r w:rsidR="002A157F" w:rsidRPr="00822532">
              <w:rPr>
                <w:rFonts w:cs="Arial"/>
                <w:i/>
                <w:iCs/>
                <w:sz w:val="24"/>
                <w:szCs w:val="24"/>
              </w:rPr>
              <w:t>in vitro</w:t>
            </w:r>
            <w:r w:rsidR="002A157F" w:rsidRPr="00822532">
              <w:rPr>
                <w:rFonts w:cs="Arial"/>
                <w:sz w:val="24"/>
                <w:szCs w:val="24"/>
              </w:rPr>
              <w:t xml:space="preserve"> dissolution of chrysotile under both biological and abiotic conditions.</w:t>
            </w:r>
          </w:p>
        </w:tc>
      </w:tr>
      <w:tr w:rsidR="002A157F" w:rsidRPr="00822532" w14:paraId="52E91BDC" w14:textId="77777777" w:rsidTr="00823395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3EF8EBCD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6E7AFAD3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F56B4E" w14:textId="77777777" w:rsidR="002A157F" w:rsidRPr="0051632B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51632B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28229CE1" w14:textId="77777777" w:rsidR="002A157F" w:rsidRPr="00822532" w:rsidRDefault="002A157F" w:rsidP="003A3FB2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 xml:space="preserve">In other words, biological weathering is the result of the large quantity of organic acids produced by Talaromyces as </w:t>
            </w:r>
            <w:proofErr w:type="spellStart"/>
            <w:r w:rsidRPr="00822532">
              <w:rPr>
                <w:rFonts w:cs="Arial"/>
                <w:sz w:val="24"/>
                <w:szCs w:val="24"/>
              </w:rPr>
              <w:t>exometabolites</w:t>
            </w:r>
            <w:proofErr w:type="spellEnd"/>
            <w:r w:rsidRPr="00822532">
              <w:rPr>
                <w:rFonts w:cs="Arial"/>
                <w:sz w:val="24"/>
                <w:szCs w:val="24"/>
              </w:rPr>
              <w:t>, rather than a specific biological activity that breaks down the chrysotile.</w:t>
            </w:r>
          </w:p>
        </w:tc>
      </w:tr>
      <w:tr w:rsidR="002A157F" w:rsidRPr="00822532" w14:paraId="5A0C8631" w14:textId="77777777" w:rsidTr="00823395">
        <w:tc>
          <w:tcPr>
            <w:tcW w:w="1009" w:type="dxa"/>
            <w:vMerge/>
            <w:shd w:val="clear" w:color="auto" w:fill="DAEEF3" w:themeFill="accent5" w:themeFillTint="33"/>
            <w:vAlign w:val="center"/>
          </w:tcPr>
          <w:p w14:paraId="53DEA2A2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F120748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AE1440" w14:textId="77777777" w:rsidR="002A157F" w:rsidRPr="00822532" w:rsidRDefault="002A157F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5E4B8C7A" w14:textId="1539879B" w:rsidR="002A157F" w:rsidRPr="00822532" w:rsidRDefault="00A55029" w:rsidP="00594043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(3) </w:t>
            </w:r>
            <w:r w:rsidR="002A157F" w:rsidRPr="00822532">
              <w:rPr>
                <w:rFonts w:cs="Arial"/>
                <w:sz w:val="24"/>
                <w:szCs w:val="24"/>
              </w:rPr>
              <w:t xml:space="preserve">Biological weathering of chrysotile by </w:t>
            </w:r>
            <w:r w:rsidR="002A157F" w:rsidRPr="00822532">
              <w:rPr>
                <w:rFonts w:cs="Arial"/>
                <w:i/>
                <w:iCs/>
                <w:sz w:val="24"/>
                <w:szCs w:val="24"/>
              </w:rPr>
              <w:t>Talaromyces</w:t>
            </w:r>
            <w:r w:rsidR="002A157F" w:rsidRPr="00822532">
              <w:rPr>
                <w:rFonts w:cs="Arial"/>
                <w:sz w:val="24"/>
                <w:szCs w:val="24"/>
              </w:rPr>
              <w:t xml:space="preserve"> causes dissolution, but does not break down the structure of chrysotile.</w:t>
            </w:r>
          </w:p>
          <w:p w14:paraId="13590B20" w14:textId="77777777" w:rsidR="002A157F" w:rsidRPr="00822532" w:rsidRDefault="002A157F" w:rsidP="003A3FB2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This does not support any implications for use as a potential method for asbestos bioremediation.</w:t>
            </w:r>
          </w:p>
        </w:tc>
      </w:tr>
    </w:tbl>
    <w:p w14:paraId="12F530E4" w14:textId="19A6F5DF" w:rsidR="00667314" w:rsidRDefault="00667314"/>
    <w:p w14:paraId="2E39EAD4" w14:textId="77777777" w:rsidR="00823395" w:rsidRDefault="00823395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  <w:gridCol w:w="900"/>
        <w:gridCol w:w="11088"/>
      </w:tblGrid>
      <w:tr w:rsidR="00B20869" w:rsidRPr="00822532" w14:paraId="0AA59478" w14:textId="77777777" w:rsidTr="00823395">
        <w:tc>
          <w:tcPr>
            <w:tcW w:w="1009" w:type="dxa"/>
            <w:vMerge w:val="restart"/>
            <w:shd w:val="clear" w:color="auto" w:fill="F2DBDB" w:themeFill="accent2" w:themeFillTint="33"/>
            <w:vAlign w:val="center"/>
          </w:tcPr>
          <w:p w14:paraId="7AFB6E27" w14:textId="12BB15A4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619" w:type="dxa"/>
            <w:vMerge w:val="restart"/>
            <w:vAlign w:val="center"/>
          </w:tcPr>
          <w:p w14:paraId="1ABDC814" w14:textId="579435DC" w:rsidR="00B20869" w:rsidRPr="00822532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Future Work</w:t>
            </w:r>
          </w:p>
        </w:tc>
        <w:tc>
          <w:tcPr>
            <w:tcW w:w="900" w:type="dxa"/>
          </w:tcPr>
          <w:p w14:paraId="7DB16F1E" w14:textId="77777777" w:rsidR="00B20869" w:rsidRPr="00822532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088" w:type="dxa"/>
          </w:tcPr>
          <w:p w14:paraId="1B00D985" w14:textId="14484462" w:rsidR="00B20869" w:rsidRPr="00822532" w:rsidRDefault="00B20869" w:rsidP="00212738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One further question I would like to see answered is...</w:t>
            </w:r>
          </w:p>
        </w:tc>
      </w:tr>
      <w:tr w:rsidR="00B20869" w:rsidRPr="00822532" w14:paraId="20149DDC" w14:textId="77777777" w:rsidTr="00823395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3D3FD6DF" w14:textId="77777777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5522F297" w14:textId="77777777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C172EE" w14:textId="51F8C9AD" w:rsidR="00B20869" w:rsidRPr="00822532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7062F9C3" w14:textId="505DD9FF" w:rsidR="00B20869" w:rsidRDefault="00B20869" w:rsidP="0059404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does mineral structure affect weathering results?</w:t>
            </w:r>
          </w:p>
        </w:tc>
      </w:tr>
      <w:tr w:rsidR="00B20869" w:rsidRPr="00822532" w14:paraId="1268D892" w14:textId="77777777" w:rsidTr="00823395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4BB2B212" w14:textId="77777777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216649F0" w14:textId="77777777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2F3727" w14:textId="5B490DF0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2294A1F8" w14:textId="3AC95F11" w:rsidR="003A3FB2" w:rsidRPr="0051632B" w:rsidRDefault="00B20869" w:rsidP="0051632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The other serpentine minerals, </w:t>
            </w:r>
            <w:proofErr w:type="spellStart"/>
            <w:r>
              <w:rPr>
                <w:rFonts w:cs="Arial"/>
                <w:sz w:val="24"/>
                <w:szCs w:val="24"/>
              </w:rPr>
              <w:t>lizardite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and antigorite, have the same basic chemical compositions as chrysotile, but different crystal structures.</w:t>
            </w:r>
          </w:p>
          <w:p w14:paraId="6A63D17F" w14:textId="5C7792B1" w:rsidR="00B20869" w:rsidRPr="00A55029" w:rsidRDefault="00B20869" w:rsidP="00A55029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It would be interesting to see if this experiment would yield the same results with these other two minerals.</w:t>
            </w:r>
          </w:p>
        </w:tc>
      </w:tr>
      <w:tr w:rsidR="00B20869" w:rsidRPr="00822532" w14:paraId="02CC90C5" w14:textId="77777777" w:rsidTr="00823395">
        <w:tc>
          <w:tcPr>
            <w:tcW w:w="1009" w:type="dxa"/>
            <w:vMerge/>
            <w:shd w:val="clear" w:color="auto" w:fill="F2DBDB" w:themeFill="accent2" w:themeFillTint="33"/>
            <w:vAlign w:val="center"/>
          </w:tcPr>
          <w:p w14:paraId="4E5866BD" w14:textId="77777777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306A34CE" w14:textId="77777777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789BFF" w14:textId="3BFD9F65" w:rsidR="00B20869" w:rsidRDefault="00B20869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Click</w:t>
            </w:r>
          </w:p>
        </w:tc>
        <w:tc>
          <w:tcPr>
            <w:tcW w:w="11088" w:type="dxa"/>
          </w:tcPr>
          <w:p w14:paraId="7B33FA8A" w14:textId="47107A44" w:rsidR="003A3FB2" w:rsidRPr="0051632B" w:rsidRDefault="004B65A3" w:rsidP="0051632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On a larger</w:t>
            </w:r>
            <w:r w:rsidR="00CC6518">
              <w:rPr>
                <w:rFonts w:cs="Arial"/>
                <w:sz w:val="24"/>
                <w:szCs w:val="24"/>
              </w:rPr>
              <w:t>, more big-picture</w:t>
            </w:r>
            <w:r>
              <w:rPr>
                <w:rFonts w:cs="Arial"/>
                <w:sz w:val="24"/>
                <w:szCs w:val="24"/>
              </w:rPr>
              <w:t xml:space="preserve"> scale, there is still so much we don’t know about the interactions between fungi and minerals.</w:t>
            </w:r>
          </w:p>
          <w:p w14:paraId="0574328F" w14:textId="2C6929FA" w:rsidR="003A3FB2" w:rsidRPr="0051632B" w:rsidRDefault="004B65A3" w:rsidP="0051632B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 know that fungi and other microbes play an important role in mineral-weathering in soils</w:t>
            </w:r>
            <w:r w:rsidR="00977506">
              <w:rPr>
                <w:rFonts w:cs="Arial"/>
                <w:sz w:val="24"/>
                <w:szCs w:val="24"/>
              </w:rPr>
              <w:t>,</w:t>
            </w:r>
            <w:r w:rsidR="0051632B">
              <w:rPr>
                <w:rFonts w:cs="Arial"/>
                <w:sz w:val="24"/>
                <w:szCs w:val="24"/>
              </w:rPr>
              <w:t xml:space="preserve"> </w:t>
            </w:r>
            <w:r w:rsidRPr="0051632B">
              <w:rPr>
                <w:rFonts w:cs="Arial"/>
                <w:sz w:val="24"/>
                <w:szCs w:val="24"/>
              </w:rPr>
              <w:t>but between this stud</w:t>
            </w:r>
            <w:r w:rsidR="003A3FB2" w:rsidRPr="0051632B">
              <w:rPr>
                <w:rFonts w:cs="Arial"/>
                <w:sz w:val="24"/>
                <w:szCs w:val="24"/>
              </w:rPr>
              <w:t>y and others in the literature,</w:t>
            </w:r>
            <w:r w:rsidR="0051632B">
              <w:rPr>
                <w:rFonts w:cs="Arial"/>
                <w:sz w:val="24"/>
                <w:szCs w:val="24"/>
              </w:rPr>
              <w:t xml:space="preserve"> </w:t>
            </w:r>
            <w:r w:rsidRPr="0051632B">
              <w:rPr>
                <w:rFonts w:cs="Arial"/>
                <w:sz w:val="24"/>
                <w:szCs w:val="24"/>
              </w:rPr>
              <w:t xml:space="preserve">it </w:t>
            </w:r>
            <w:r w:rsidR="00977506" w:rsidRPr="0051632B">
              <w:rPr>
                <w:rFonts w:cs="Arial"/>
                <w:sz w:val="24"/>
                <w:szCs w:val="24"/>
              </w:rPr>
              <w:t>is becom</w:t>
            </w:r>
            <w:r w:rsidR="003A3FB2" w:rsidRPr="0051632B">
              <w:rPr>
                <w:rFonts w:cs="Arial"/>
                <w:sz w:val="24"/>
                <w:szCs w:val="24"/>
              </w:rPr>
              <w:t>ing more and more apparent that</w:t>
            </w:r>
            <w:r w:rsidR="0051632B">
              <w:rPr>
                <w:rFonts w:cs="Arial"/>
                <w:sz w:val="24"/>
                <w:szCs w:val="24"/>
              </w:rPr>
              <w:t xml:space="preserve"> </w:t>
            </w:r>
            <w:r w:rsidR="00977506" w:rsidRPr="0051632B">
              <w:rPr>
                <w:rFonts w:cs="Arial"/>
                <w:sz w:val="24"/>
                <w:szCs w:val="24"/>
              </w:rPr>
              <w:t>the efficiency of Magnesium-, Silica-, and Iron-dissolution</w:t>
            </w:r>
            <w:r w:rsidR="0051632B">
              <w:rPr>
                <w:rFonts w:cs="Arial"/>
                <w:sz w:val="24"/>
                <w:szCs w:val="24"/>
              </w:rPr>
              <w:t xml:space="preserve"> </w:t>
            </w:r>
            <w:r w:rsidR="0095375F" w:rsidRPr="0051632B">
              <w:rPr>
                <w:rFonts w:cs="Arial"/>
                <w:sz w:val="24"/>
                <w:szCs w:val="24"/>
              </w:rPr>
              <w:t>from serpentine minerals</w:t>
            </w:r>
            <w:r w:rsidR="00977506" w:rsidRPr="0051632B">
              <w:rPr>
                <w:rFonts w:cs="Arial"/>
                <w:sz w:val="24"/>
                <w:szCs w:val="24"/>
              </w:rPr>
              <w:t xml:space="preserve"> is very species-specific, and metabolite-specific.</w:t>
            </w:r>
          </w:p>
          <w:p w14:paraId="2F058BAF" w14:textId="55D45481" w:rsidR="00981537" w:rsidRDefault="00981537" w:rsidP="006C20A6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Large-scale studies of both individual species and whole microbial communities are needed to</w:t>
            </w:r>
            <w:r w:rsidR="009C2533">
              <w:rPr>
                <w:rFonts w:cs="Arial"/>
                <w:sz w:val="24"/>
                <w:szCs w:val="24"/>
              </w:rPr>
              <w:t xml:space="preserve"> really</w:t>
            </w:r>
            <w:r>
              <w:rPr>
                <w:rFonts w:cs="Arial"/>
                <w:sz w:val="24"/>
                <w:szCs w:val="24"/>
              </w:rPr>
              <w:t xml:space="preserve"> get at the heart </w:t>
            </w:r>
            <w:r w:rsidR="006C20A6">
              <w:rPr>
                <w:rFonts w:cs="Arial"/>
                <w:sz w:val="24"/>
                <w:szCs w:val="24"/>
              </w:rPr>
              <w:t>of the microbe-mineral interactions in serpentine soils.</w:t>
            </w:r>
          </w:p>
        </w:tc>
      </w:tr>
    </w:tbl>
    <w:p w14:paraId="07D37DF8" w14:textId="7F5B6460" w:rsidR="00D06486" w:rsidRDefault="00D0648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619"/>
      </w:tblGrid>
      <w:tr w:rsidR="00823395" w:rsidRPr="00822532" w14:paraId="45C38977" w14:textId="77777777" w:rsidTr="00823395">
        <w:tc>
          <w:tcPr>
            <w:tcW w:w="1009" w:type="dxa"/>
            <w:shd w:val="clear" w:color="auto" w:fill="DAEEF3" w:themeFill="accent5" w:themeFillTint="33"/>
            <w:vAlign w:val="center"/>
          </w:tcPr>
          <w:p w14:paraId="2D84EF27" w14:textId="3588D293" w:rsidR="00823395" w:rsidRPr="00822532" w:rsidRDefault="00823395" w:rsidP="0059404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619" w:type="dxa"/>
            <w:vAlign w:val="center"/>
          </w:tcPr>
          <w:p w14:paraId="5FD76D7A" w14:textId="77777777" w:rsidR="00823395" w:rsidRPr="00822532" w:rsidRDefault="00823395" w:rsidP="00594043">
            <w:pPr>
              <w:jc w:val="center"/>
              <w:rPr>
                <w:rFonts w:cs="Arial"/>
                <w:sz w:val="24"/>
                <w:szCs w:val="24"/>
              </w:rPr>
            </w:pPr>
            <w:r w:rsidRPr="00822532">
              <w:rPr>
                <w:rFonts w:cs="Arial"/>
                <w:sz w:val="24"/>
                <w:szCs w:val="24"/>
              </w:rPr>
              <w:t>Thank You!</w:t>
            </w:r>
          </w:p>
        </w:tc>
      </w:tr>
    </w:tbl>
    <w:p w14:paraId="1DDBD553" w14:textId="235E374C" w:rsidR="004C3211" w:rsidRPr="00822532" w:rsidRDefault="004C3211" w:rsidP="00F12A8D">
      <w:pPr>
        <w:tabs>
          <w:tab w:val="left" w:pos="14400"/>
        </w:tabs>
        <w:rPr>
          <w:rFonts w:cs="Arial"/>
          <w:sz w:val="24"/>
          <w:szCs w:val="24"/>
          <w:u w:val="single"/>
        </w:rPr>
      </w:pPr>
    </w:p>
    <w:sectPr w:rsidR="004C3211" w:rsidRPr="00822532" w:rsidSect="00F12A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156"/>
    <w:multiLevelType w:val="hybridMultilevel"/>
    <w:tmpl w:val="E51ACF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913C0"/>
    <w:multiLevelType w:val="hybridMultilevel"/>
    <w:tmpl w:val="01CA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2771A"/>
    <w:multiLevelType w:val="hybridMultilevel"/>
    <w:tmpl w:val="976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84079"/>
    <w:multiLevelType w:val="hybridMultilevel"/>
    <w:tmpl w:val="55FC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C47F6"/>
    <w:multiLevelType w:val="hybridMultilevel"/>
    <w:tmpl w:val="98A6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373B2"/>
    <w:multiLevelType w:val="hybridMultilevel"/>
    <w:tmpl w:val="A678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F6FC3"/>
    <w:multiLevelType w:val="hybridMultilevel"/>
    <w:tmpl w:val="D37A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46239"/>
    <w:multiLevelType w:val="hybridMultilevel"/>
    <w:tmpl w:val="EBE0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00EA8"/>
    <w:multiLevelType w:val="hybridMultilevel"/>
    <w:tmpl w:val="0316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E2125"/>
    <w:multiLevelType w:val="hybridMultilevel"/>
    <w:tmpl w:val="A172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A3ECA"/>
    <w:multiLevelType w:val="hybridMultilevel"/>
    <w:tmpl w:val="3E6882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397DA9"/>
    <w:multiLevelType w:val="hybridMultilevel"/>
    <w:tmpl w:val="1176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41E7F"/>
    <w:multiLevelType w:val="hybridMultilevel"/>
    <w:tmpl w:val="686C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80F3E"/>
    <w:multiLevelType w:val="hybridMultilevel"/>
    <w:tmpl w:val="D80C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A092D"/>
    <w:multiLevelType w:val="hybridMultilevel"/>
    <w:tmpl w:val="5C16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11444"/>
    <w:multiLevelType w:val="hybridMultilevel"/>
    <w:tmpl w:val="3E6A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4541CC"/>
    <w:multiLevelType w:val="hybridMultilevel"/>
    <w:tmpl w:val="C64C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"/>
  </w:num>
  <w:num w:numId="8">
    <w:abstractNumId w:val="2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64"/>
    <w:rsid w:val="000072F7"/>
    <w:rsid w:val="000158EB"/>
    <w:rsid w:val="000517B5"/>
    <w:rsid w:val="00065EBA"/>
    <w:rsid w:val="00072040"/>
    <w:rsid w:val="00073EE6"/>
    <w:rsid w:val="000809B6"/>
    <w:rsid w:val="000948EB"/>
    <w:rsid w:val="000A0B69"/>
    <w:rsid w:val="000A5B28"/>
    <w:rsid w:val="000A6A95"/>
    <w:rsid w:val="00104DF0"/>
    <w:rsid w:val="001105AA"/>
    <w:rsid w:val="00113DE9"/>
    <w:rsid w:val="0011749D"/>
    <w:rsid w:val="00137DBB"/>
    <w:rsid w:val="001606F0"/>
    <w:rsid w:val="00173288"/>
    <w:rsid w:val="00181EC9"/>
    <w:rsid w:val="00191B4B"/>
    <w:rsid w:val="00196294"/>
    <w:rsid w:val="001C4A21"/>
    <w:rsid w:val="001C5052"/>
    <w:rsid w:val="001D5451"/>
    <w:rsid w:val="001D6585"/>
    <w:rsid w:val="001E08F0"/>
    <w:rsid w:val="001F5F5F"/>
    <w:rsid w:val="0020060C"/>
    <w:rsid w:val="00210453"/>
    <w:rsid w:val="00212738"/>
    <w:rsid w:val="0022420F"/>
    <w:rsid w:val="00233BE0"/>
    <w:rsid w:val="00233E56"/>
    <w:rsid w:val="00234B7C"/>
    <w:rsid w:val="0024119E"/>
    <w:rsid w:val="002437AB"/>
    <w:rsid w:val="00245C8C"/>
    <w:rsid w:val="00251A21"/>
    <w:rsid w:val="00267222"/>
    <w:rsid w:val="0027606D"/>
    <w:rsid w:val="00287C00"/>
    <w:rsid w:val="002A157F"/>
    <w:rsid w:val="002B5370"/>
    <w:rsid w:val="002C7A69"/>
    <w:rsid w:val="002D47EE"/>
    <w:rsid w:val="002D5151"/>
    <w:rsid w:val="002F4D7D"/>
    <w:rsid w:val="002F7681"/>
    <w:rsid w:val="00321637"/>
    <w:rsid w:val="00327116"/>
    <w:rsid w:val="00334C94"/>
    <w:rsid w:val="00337659"/>
    <w:rsid w:val="003445C6"/>
    <w:rsid w:val="00351063"/>
    <w:rsid w:val="00367BB3"/>
    <w:rsid w:val="0037601D"/>
    <w:rsid w:val="003A294D"/>
    <w:rsid w:val="003A3FB2"/>
    <w:rsid w:val="003B0B56"/>
    <w:rsid w:val="003B3B10"/>
    <w:rsid w:val="003B6E57"/>
    <w:rsid w:val="003C4E0A"/>
    <w:rsid w:val="003D081E"/>
    <w:rsid w:val="003D496D"/>
    <w:rsid w:val="003D4E2D"/>
    <w:rsid w:val="003F0F58"/>
    <w:rsid w:val="003F3155"/>
    <w:rsid w:val="00407787"/>
    <w:rsid w:val="00412FC9"/>
    <w:rsid w:val="00417BDB"/>
    <w:rsid w:val="00422A20"/>
    <w:rsid w:val="0043553E"/>
    <w:rsid w:val="004523F6"/>
    <w:rsid w:val="00461EFD"/>
    <w:rsid w:val="00472A7B"/>
    <w:rsid w:val="00492B73"/>
    <w:rsid w:val="004B65A3"/>
    <w:rsid w:val="004C3211"/>
    <w:rsid w:val="0050278D"/>
    <w:rsid w:val="00510BA7"/>
    <w:rsid w:val="00514E7D"/>
    <w:rsid w:val="0051632B"/>
    <w:rsid w:val="005211E5"/>
    <w:rsid w:val="005258DE"/>
    <w:rsid w:val="005307D2"/>
    <w:rsid w:val="00541E82"/>
    <w:rsid w:val="00545580"/>
    <w:rsid w:val="00547DA5"/>
    <w:rsid w:val="0055039E"/>
    <w:rsid w:val="00576267"/>
    <w:rsid w:val="00577354"/>
    <w:rsid w:val="00591AB5"/>
    <w:rsid w:val="00594043"/>
    <w:rsid w:val="005A35C5"/>
    <w:rsid w:val="005B5CA5"/>
    <w:rsid w:val="005C6437"/>
    <w:rsid w:val="005D2FF0"/>
    <w:rsid w:val="00601B98"/>
    <w:rsid w:val="00624EF5"/>
    <w:rsid w:val="00632D01"/>
    <w:rsid w:val="006433C4"/>
    <w:rsid w:val="006453BE"/>
    <w:rsid w:val="006634BC"/>
    <w:rsid w:val="00667314"/>
    <w:rsid w:val="0069586E"/>
    <w:rsid w:val="006A0E0E"/>
    <w:rsid w:val="006C20A6"/>
    <w:rsid w:val="006C68C7"/>
    <w:rsid w:val="006D0A49"/>
    <w:rsid w:val="006D0F0A"/>
    <w:rsid w:val="006E2691"/>
    <w:rsid w:val="00704239"/>
    <w:rsid w:val="00720C0F"/>
    <w:rsid w:val="00727850"/>
    <w:rsid w:val="00752614"/>
    <w:rsid w:val="00753EC1"/>
    <w:rsid w:val="007545F1"/>
    <w:rsid w:val="007666C2"/>
    <w:rsid w:val="00770957"/>
    <w:rsid w:val="0077272E"/>
    <w:rsid w:val="00774723"/>
    <w:rsid w:val="00781603"/>
    <w:rsid w:val="00791A47"/>
    <w:rsid w:val="00797164"/>
    <w:rsid w:val="007A412F"/>
    <w:rsid w:val="007B23E2"/>
    <w:rsid w:val="007C22C1"/>
    <w:rsid w:val="007C4628"/>
    <w:rsid w:val="007C6B26"/>
    <w:rsid w:val="007D0FAD"/>
    <w:rsid w:val="007E3265"/>
    <w:rsid w:val="007E4C5A"/>
    <w:rsid w:val="007E7EE6"/>
    <w:rsid w:val="007F2446"/>
    <w:rsid w:val="007F6200"/>
    <w:rsid w:val="007F6EDA"/>
    <w:rsid w:val="00804DB7"/>
    <w:rsid w:val="00805DA7"/>
    <w:rsid w:val="008133C5"/>
    <w:rsid w:val="008210B9"/>
    <w:rsid w:val="00822532"/>
    <w:rsid w:val="00823395"/>
    <w:rsid w:val="00852F6C"/>
    <w:rsid w:val="00854F91"/>
    <w:rsid w:val="008C355A"/>
    <w:rsid w:val="008C6232"/>
    <w:rsid w:val="008D301B"/>
    <w:rsid w:val="008D4E38"/>
    <w:rsid w:val="008D55C5"/>
    <w:rsid w:val="0090021B"/>
    <w:rsid w:val="00917FE4"/>
    <w:rsid w:val="0095323A"/>
    <w:rsid w:val="0095375F"/>
    <w:rsid w:val="00977506"/>
    <w:rsid w:val="00981537"/>
    <w:rsid w:val="00987D6A"/>
    <w:rsid w:val="009956BB"/>
    <w:rsid w:val="009A167B"/>
    <w:rsid w:val="009B18E0"/>
    <w:rsid w:val="009C2028"/>
    <w:rsid w:val="009C2533"/>
    <w:rsid w:val="009E47E8"/>
    <w:rsid w:val="009F24DE"/>
    <w:rsid w:val="009F45A6"/>
    <w:rsid w:val="00A1221B"/>
    <w:rsid w:val="00A264DB"/>
    <w:rsid w:val="00A55029"/>
    <w:rsid w:val="00A631E3"/>
    <w:rsid w:val="00A842DE"/>
    <w:rsid w:val="00A920ED"/>
    <w:rsid w:val="00A9432A"/>
    <w:rsid w:val="00AB5EB1"/>
    <w:rsid w:val="00AC5A16"/>
    <w:rsid w:val="00AC6DB5"/>
    <w:rsid w:val="00AE3A63"/>
    <w:rsid w:val="00AF47CC"/>
    <w:rsid w:val="00B00249"/>
    <w:rsid w:val="00B023D9"/>
    <w:rsid w:val="00B20869"/>
    <w:rsid w:val="00B367C4"/>
    <w:rsid w:val="00B37DA3"/>
    <w:rsid w:val="00B801E2"/>
    <w:rsid w:val="00B835B5"/>
    <w:rsid w:val="00BA03C5"/>
    <w:rsid w:val="00BA0CAF"/>
    <w:rsid w:val="00BB7580"/>
    <w:rsid w:val="00BC6FEB"/>
    <w:rsid w:val="00BE2249"/>
    <w:rsid w:val="00BE516F"/>
    <w:rsid w:val="00BF0437"/>
    <w:rsid w:val="00BF1971"/>
    <w:rsid w:val="00C06172"/>
    <w:rsid w:val="00C1208C"/>
    <w:rsid w:val="00C34F94"/>
    <w:rsid w:val="00C43B90"/>
    <w:rsid w:val="00C52A71"/>
    <w:rsid w:val="00C819A3"/>
    <w:rsid w:val="00C8458B"/>
    <w:rsid w:val="00CB43A1"/>
    <w:rsid w:val="00CB76D6"/>
    <w:rsid w:val="00CC346C"/>
    <w:rsid w:val="00CC6518"/>
    <w:rsid w:val="00CC74D4"/>
    <w:rsid w:val="00CD0676"/>
    <w:rsid w:val="00D004F5"/>
    <w:rsid w:val="00D06486"/>
    <w:rsid w:val="00D20E3C"/>
    <w:rsid w:val="00D25D66"/>
    <w:rsid w:val="00D26B81"/>
    <w:rsid w:val="00D30618"/>
    <w:rsid w:val="00D42077"/>
    <w:rsid w:val="00D43F9F"/>
    <w:rsid w:val="00D60024"/>
    <w:rsid w:val="00D77D2B"/>
    <w:rsid w:val="00D82E53"/>
    <w:rsid w:val="00D846E3"/>
    <w:rsid w:val="00D91AC5"/>
    <w:rsid w:val="00D92FBF"/>
    <w:rsid w:val="00DA37D2"/>
    <w:rsid w:val="00DD1E21"/>
    <w:rsid w:val="00DD2767"/>
    <w:rsid w:val="00DD4691"/>
    <w:rsid w:val="00E0062B"/>
    <w:rsid w:val="00E404AF"/>
    <w:rsid w:val="00E42504"/>
    <w:rsid w:val="00E62ACF"/>
    <w:rsid w:val="00E83D78"/>
    <w:rsid w:val="00E83FC6"/>
    <w:rsid w:val="00E86C89"/>
    <w:rsid w:val="00E94180"/>
    <w:rsid w:val="00ED6AA6"/>
    <w:rsid w:val="00F03775"/>
    <w:rsid w:val="00F045F0"/>
    <w:rsid w:val="00F12A8D"/>
    <w:rsid w:val="00F1421F"/>
    <w:rsid w:val="00F66209"/>
    <w:rsid w:val="00F96591"/>
    <w:rsid w:val="00FA135B"/>
    <w:rsid w:val="00FA247E"/>
    <w:rsid w:val="00FB29A2"/>
    <w:rsid w:val="00FB76E5"/>
    <w:rsid w:val="00FE5B3C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5AE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64DB"/>
    <w:pPr>
      <w:ind w:left="720"/>
      <w:contextualSpacing/>
    </w:pPr>
  </w:style>
  <w:style w:type="paragraph" w:customStyle="1" w:styleId="normal0">
    <w:name w:val="normal"/>
    <w:rsid w:val="00334C94"/>
    <w:pPr>
      <w:spacing w:line="276" w:lineRule="auto"/>
    </w:pPr>
    <w:rPr>
      <w:rFonts w:eastAsia="Arial" w:cs="Arial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64DB"/>
    <w:pPr>
      <w:ind w:left="720"/>
      <w:contextualSpacing/>
    </w:pPr>
  </w:style>
  <w:style w:type="paragraph" w:customStyle="1" w:styleId="normal0">
    <w:name w:val="normal"/>
    <w:rsid w:val="00334C94"/>
    <w:pPr>
      <w:spacing w:line="276" w:lineRule="auto"/>
    </w:pPr>
    <w:rPr>
      <w:rFonts w:eastAsia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7</Pages>
  <Words>2440</Words>
  <Characters>13908</Characters>
  <Application>Microsoft Macintosh Word</Application>
  <DocSecurity>0</DocSecurity>
  <Lines>115</Lines>
  <Paragraphs>32</Paragraphs>
  <ScaleCrop>false</ScaleCrop>
  <Company/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Alexandré Fowler</dc:creator>
  <cp:keywords/>
  <dc:description/>
  <cp:lastModifiedBy>Alexandré Fowler</cp:lastModifiedBy>
  <cp:revision>221</cp:revision>
  <cp:lastPrinted>2015-10-29T13:19:00Z</cp:lastPrinted>
  <dcterms:created xsi:type="dcterms:W3CDTF">2015-10-26T12:51:00Z</dcterms:created>
  <dcterms:modified xsi:type="dcterms:W3CDTF">2015-11-16T21:05:00Z</dcterms:modified>
</cp:coreProperties>
</file>